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54B3" w14:textId="4C3AD346" w:rsidR="00880543" w:rsidRPr="0052548E" w:rsidRDefault="00880543" w:rsidP="00880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0E6656">
        <w:rPr>
          <w:rFonts w:ascii="Arial" w:hAnsi="Arial" w:cs="Arial"/>
          <w:b/>
          <w:bCs/>
          <w:sz w:val="28"/>
        </w:rPr>
        <w:t>R1-19</w:t>
      </w:r>
      <w:r w:rsidRPr="000E6656">
        <w:rPr>
          <w:rFonts w:ascii="Arial" w:hAnsi="Arial" w:cs="Arial" w:hint="eastAsia"/>
          <w:b/>
          <w:bCs/>
          <w:sz w:val="28"/>
        </w:rPr>
        <w:t>04952</w:t>
      </w:r>
    </w:p>
    <w:p w14:paraId="2DFF0855" w14:textId="77777777" w:rsidR="00880543" w:rsidRPr="009513AC" w:rsidRDefault="00880543" w:rsidP="00880543">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B1697C"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8D5F0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727E1" w:rsidRPr="008727E1">
        <w:rPr>
          <w:sz w:val="24"/>
          <w:lang w:val="en-US" w:eastAsia="ja-JP"/>
        </w:rPr>
        <w:t>Wide-band operation for NR-U</w:t>
      </w:r>
    </w:p>
    <w:p w14:paraId="33948831" w14:textId="0833584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B408B0">
        <w:rPr>
          <w:sz w:val="24"/>
          <w:lang w:val="en-US" w:eastAsia="ja-JP"/>
        </w:rPr>
        <w:t>2</w:t>
      </w:r>
      <w:r w:rsidR="00484F06">
        <w:rPr>
          <w:rFonts w:hint="eastAsia"/>
          <w:sz w:val="24"/>
          <w:lang w:val="en-US" w:eastAsia="ja-JP"/>
        </w:rPr>
        <w:t>.</w:t>
      </w:r>
      <w:r w:rsidR="00B408B0">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F0D1184" w14:textId="2FAFA162" w:rsidR="00B1697C" w:rsidRPr="00B1697C" w:rsidRDefault="00B1697C" w:rsidP="00B1697C">
      <w:pPr>
        <w:spacing w:afterLines="50" w:after="120"/>
        <w:jc w:val="both"/>
        <w:rPr>
          <w:rFonts w:eastAsia="ＭＳ 明朝"/>
          <w:sz w:val="22"/>
          <w:szCs w:val="22"/>
          <w:lang w:val="en-US"/>
        </w:rPr>
      </w:pPr>
      <w:r w:rsidRPr="00B1697C">
        <w:rPr>
          <w:rFonts w:eastAsia="ＭＳ 明朝" w:hint="eastAsia"/>
          <w:sz w:val="22"/>
          <w:szCs w:val="22"/>
          <w:lang w:val="en-US"/>
        </w:rPr>
        <w:t>At the RAN</w:t>
      </w:r>
      <w:r w:rsidRPr="00B1697C">
        <w:rPr>
          <w:rFonts w:eastAsia="ＭＳ 明朝"/>
          <w:sz w:val="22"/>
          <w:szCs w:val="22"/>
          <w:lang w:val="en-US"/>
        </w:rPr>
        <w:t>1 NR-</w:t>
      </w:r>
      <w:proofErr w:type="spellStart"/>
      <w:r w:rsidRPr="00B1697C">
        <w:rPr>
          <w:rFonts w:eastAsia="ＭＳ 明朝"/>
          <w:sz w:val="22"/>
          <w:szCs w:val="22"/>
          <w:lang w:val="en-US"/>
        </w:rPr>
        <w:t>Adhoc</w:t>
      </w:r>
      <w:bookmarkStart w:id="2" w:name="_GoBack"/>
      <w:bookmarkEnd w:id="2"/>
      <w:proofErr w:type="spellEnd"/>
      <w:r w:rsidRPr="00B1697C">
        <w:rPr>
          <w:rFonts w:eastAsia="ＭＳ 明朝" w:hint="eastAsia"/>
          <w:sz w:val="22"/>
          <w:szCs w:val="22"/>
          <w:lang w:val="en-US"/>
        </w:rPr>
        <w:t xml:space="preserve"> </w:t>
      </w:r>
      <w:r w:rsidRPr="00B1697C">
        <w:rPr>
          <w:rFonts w:eastAsia="ＭＳ 明朝"/>
          <w:sz w:val="22"/>
          <w:szCs w:val="22"/>
          <w:lang w:val="en-US"/>
        </w:rPr>
        <w:t xml:space="preserve">#1901 </w:t>
      </w:r>
      <w:r w:rsidRPr="00B1697C">
        <w:rPr>
          <w:rFonts w:eastAsia="ＭＳ 明朝" w:hint="eastAsia"/>
          <w:sz w:val="22"/>
          <w:szCs w:val="22"/>
          <w:lang w:val="en-US"/>
        </w:rPr>
        <w:t xml:space="preserve">meeting, </w:t>
      </w:r>
      <w:r>
        <w:rPr>
          <w:rFonts w:eastAsia="ＭＳ 明朝"/>
          <w:sz w:val="22"/>
          <w:szCs w:val="22"/>
          <w:lang w:val="en-US"/>
        </w:rPr>
        <w:t>wide-band operation for NR-U was</w:t>
      </w:r>
      <w:r w:rsidRPr="00B1697C">
        <w:rPr>
          <w:rFonts w:eastAsia="ＭＳ 明朝"/>
          <w:sz w:val="22"/>
          <w:szCs w:val="22"/>
          <w:lang w:val="en-US"/>
        </w:rPr>
        <w:t xml:space="preserve"> discussed and following agreements and conclusion were made</w:t>
      </w:r>
      <w:r w:rsidRPr="00B1697C">
        <w:rPr>
          <w:rFonts w:eastAsia="ＭＳ 明朝" w:hint="eastAsia"/>
          <w:sz w:val="22"/>
          <w:szCs w:val="22"/>
          <w:lang w:val="en-US"/>
        </w:rPr>
        <w:t xml:space="preserve"> [1].</w:t>
      </w:r>
      <w:r w:rsidRPr="00B1697C">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F7EE803" w14:textId="77777777" w:rsidR="00B1697C" w:rsidRPr="00B1697C" w:rsidRDefault="00B1697C" w:rsidP="00B1697C">
            <w:pPr>
              <w:rPr>
                <w:rFonts w:ascii="Times" w:eastAsia="Batang" w:hAnsi="Times" w:cs="Times"/>
                <w:sz w:val="20"/>
                <w:lang w:eastAsia="x-none"/>
              </w:rPr>
            </w:pPr>
            <w:r w:rsidRPr="00B1697C">
              <w:rPr>
                <w:rFonts w:ascii="Times" w:eastAsia="Batang" w:hAnsi="Times" w:cs="Times"/>
                <w:sz w:val="20"/>
                <w:highlight w:val="green"/>
                <w:lang w:eastAsia="x-none"/>
              </w:rPr>
              <w:t>Agreement:</w:t>
            </w:r>
          </w:p>
          <w:p w14:paraId="4297C376" w14:textId="77777777" w:rsidR="00B1697C" w:rsidRPr="00B1697C" w:rsidRDefault="00B1697C" w:rsidP="00B1697C">
            <w:pPr>
              <w:numPr>
                <w:ilvl w:val="0"/>
                <w:numId w:val="15"/>
              </w:numPr>
              <w:rPr>
                <w:rFonts w:ascii="Times" w:eastAsia="Batang" w:hAnsi="Times" w:cs="Times"/>
                <w:sz w:val="20"/>
                <w:lang w:val="en-US" w:eastAsia="x-none"/>
              </w:rPr>
            </w:pPr>
            <w:r w:rsidRPr="00B1697C">
              <w:rPr>
                <w:rFonts w:ascii="Times" w:eastAsia="Batang" w:hAnsi="Times" w:cs="Times"/>
                <w:sz w:val="20"/>
                <w:lang w:val="en-US" w:eastAsia="x-none"/>
              </w:rPr>
              <w:t xml:space="preserve">For wideband operation in DL with a single serving cell operation </w:t>
            </w:r>
            <w:r w:rsidRPr="00B1697C">
              <w:rPr>
                <w:rFonts w:ascii="Times" w:eastAsia="Batang" w:hAnsi="Times" w:cs="Times"/>
                <w:sz w:val="20"/>
                <w:lang w:eastAsia="x-none"/>
              </w:rPr>
              <w:t>within a carrier with bandwidth larger than 20 MHz</w:t>
            </w:r>
          </w:p>
          <w:p w14:paraId="53324FD2" w14:textId="77777777" w:rsidR="00B1697C" w:rsidRPr="00B1697C" w:rsidRDefault="00B1697C" w:rsidP="00B1697C">
            <w:pPr>
              <w:numPr>
                <w:ilvl w:val="1"/>
                <w:numId w:val="15"/>
              </w:numPr>
              <w:rPr>
                <w:rFonts w:ascii="Times" w:eastAsia="Batang" w:hAnsi="Times" w:cs="Times"/>
                <w:sz w:val="20"/>
                <w:lang w:val="en-US" w:eastAsia="x-none"/>
              </w:rPr>
            </w:pPr>
            <w:r w:rsidRPr="00B1697C">
              <w:rPr>
                <w:rFonts w:ascii="Times" w:eastAsia="Batang" w:hAnsi="Times" w:cs="Times"/>
                <w:sz w:val="20"/>
                <w:lang w:val="en-US" w:eastAsia="x-none"/>
              </w:rPr>
              <w:t xml:space="preserve">Multiple BWPs can be configured, single BWP activated, </w:t>
            </w:r>
            <w:proofErr w:type="spellStart"/>
            <w:r w:rsidRPr="00B1697C">
              <w:rPr>
                <w:rFonts w:ascii="Times" w:eastAsia="Batang" w:hAnsi="Times" w:cs="Times"/>
                <w:sz w:val="20"/>
                <w:lang w:val="en-US" w:eastAsia="x-none"/>
              </w:rPr>
              <w:t>gNB</w:t>
            </w:r>
            <w:proofErr w:type="spellEnd"/>
            <w:r w:rsidRPr="00B1697C">
              <w:rPr>
                <w:rFonts w:ascii="Times" w:eastAsia="Batang" w:hAnsi="Times" w:cs="Times"/>
                <w:sz w:val="20"/>
                <w:lang w:val="en-US" w:eastAsia="x-none"/>
              </w:rPr>
              <w:t xml:space="preserve"> may transmit PDSCH on parts or whole of single active BWP where CCA is successful at </w:t>
            </w:r>
            <w:proofErr w:type="spellStart"/>
            <w:r w:rsidRPr="00B1697C">
              <w:rPr>
                <w:rFonts w:ascii="Times" w:eastAsia="Batang" w:hAnsi="Times" w:cs="Times"/>
                <w:sz w:val="20"/>
                <w:lang w:val="en-US" w:eastAsia="x-none"/>
              </w:rPr>
              <w:t>gNB</w:t>
            </w:r>
            <w:proofErr w:type="spellEnd"/>
            <w:r w:rsidRPr="00B1697C">
              <w:rPr>
                <w:rFonts w:ascii="Times" w:eastAsia="Batang" w:hAnsi="Times" w:cs="Times"/>
                <w:sz w:val="20"/>
                <w:lang w:val="en-US" w:eastAsia="x-none"/>
              </w:rPr>
              <w:t xml:space="preserve"> (i.e., option 2 and 3 from previous agreement)</w:t>
            </w:r>
          </w:p>
          <w:p w14:paraId="4C2D0FD8"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 xml:space="preserve">FFS: Restrictions on supportable gaps and combinations of gaps between </w:t>
            </w:r>
            <w:proofErr w:type="spellStart"/>
            <w:r w:rsidRPr="00B1697C">
              <w:rPr>
                <w:rFonts w:ascii="Times" w:eastAsia="Batang" w:hAnsi="Times" w:cs="Times"/>
                <w:sz w:val="20"/>
                <w:lang w:val="en-US" w:eastAsia="x-none"/>
              </w:rPr>
              <w:t>discontiguous</w:t>
            </w:r>
            <w:proofErr w:type="spellEnd"/>
            <w:r w:rsidRPr="00B1697C">
              <w:rPr>
                <w:rFonts w:ascii="Times" w:eastAsia="Batang" w:hAnsi="Times" w:cs="Times"/>
                <w:sz w:val="20"/>
                <w:lang w:val="en-US" w:eastAsia="x-none"/>
              </w:rPr>
              <w:t xml:space="preserve"> blocks where </w:t>
            </w:r>
          </w:p>
          <w:p w14:paraId="77C5A22A" w14:textId="77777777" w:rsidR="00B1697C" w:rsidRPr="00B1697C" w:rsidRDefault="00B1697C" w:rsidP="00B1697C">
            <w:pPr>
              <w:numPr>
                <w:ilvl w:val="3"/>
                <w:numId w:val="15"/>
              </w:numPr>
              <w:rPr>
                <w:rFonts w:ascii="Times" w:eastAsia="Batang" w:hAnsi="Times" w:cs="Times"/>
                <w:sz w:val="20"/>
                <w:lang w:val="en-US" w:eastAsia="x-none"/>
              </w:rPr>
            </w:pPr>
            <w:r w:rsidRPr="00B1697C">
              <w:rPr>
                <w:rFonts w:ascii="Times" w:eastAsia="Batang" w:hAnsi="Times" w:cs="Times"/>
                <w:sz w:val="20"/>
                <w:lang w:val="en-US" w:eastAsia="x-none"/>
              </w:rPr>
              <w:t>each block spans contiguous (one or) multiple successful LBT sub-bands</w:t>
            </w:r>
          </w:p>
          <w:p w14:paraId="73EB1725" w14:textId="77777777" w:rsidR="00B1697C" w:rsidRPr="00B1697C" w:rsidRDefault="00B1697C" w:rsidP="00B1697C">
            <w:pPr>
              <w:numPr>
                <w:ilvl w:val="3"/>
                <w:numId w:val="15"/>
              </w:numPr>
              <w:rPr>
                <w:rFonts w:ascii="Times" w:eastAsia="Batang" w:hAnsi="Times" w:cs="Times"/>
                <w:sz w:val="20"/>
                <w:lang w:val="en-US" w:eastAsia="x-none"/>
              </w:rPr>
            </w:pPr>
            <w:r w:rsidRPr="00B1697C">
              <w:rPr>
                <w:rFonts w:ascii="Times" w:eastAsia="Batang" w:hAnsi="Times" w:cs="Times"/>
                <w:sz w:val="20"/>
                <w:lang w:val="en-US" w:eastAsia="x-none"/>
              </w:rPr>
              <w:t>each gap spans one or multiple contiguous unsuccessful LBT sub-bands</w:t>
            </w:r>
          </w:p>
          <w:p w14:paraId="1CE3EA3E"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6E9E137A"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FFS: Limit on the occupied LBT sub-bands due to regulation and coexistence considerations (not intended to imply that regulation and coexistence considerations will not be addressed)</w:t>
            </w:r>
          </w:p>
          <w:p w14:paraId="415E300C"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 xml:space="preserve">FFS: Whether/how to indicate </w:t>
            </w:r>
            <w:proofErr w:type="spellStart"/>
            <w:r w:rsidRPr="00B1697C">
              <w:rPr>
                <w:rFonts w:ascii="Times" w:eastAsia="Batang" w:hAnsi="Times" w:cs="Times"/>
                <w:sz w:val="20"/>
                <w:lang w:val="en-US" w:eastAsia="x-none"/>
              </w:rPr>
              <w:t>gNB’s</w:t>
            </w:r>
            <w:proofErr w:type="spellEnd"/>
            <w:r w:rsidRPr="00B1697C">
              <w:rPr>
                <w:rFonts w:ascii="Times" w:eastAsia="Batang" w:hAnsi="Times" w:cs="Times"/>
                <w:sz w:val="20"/>
                <w:lang w:val="en-US" w:eastAsia="x-none"/>
              </w:rPr>
              <w:t xml:space="preserve"> transmitted LBT sub-bands</w:t>
            </w:r>
          </w:p>
          <w:p w14:paraId="55661898"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 xml:space="preserve">FFS: Enhancements to PDCCH/PDSCH configuration/transmission for the parts of BWP where </w:t>
            </w:r>
            <w:proofErr w:type="spellStart"/>
            <w:r w:rsidRPr="00B1697C">
              <w:rPr>
                <w:rFonts w:ascii="Times" w:eastAsia="Batang" w:hAnsi="Times" w:cs="Times"/>
                <w:sz w:val="20"/>
                <w:lang w:val="en-US" w:eastAsia="x-none"/>
              </w:rPr>
              <w:t>gNB</w:t>
            </w:r>
            <w:proofErr w:type="spellEnd"/>
            <w:r w:rsidRPr="00B1697C">
              <w:rPr>
                <w:rFonts w:ascii="Times" w:eastAsia="Batang" w:hAnsi="Times" w:cs="Times"/>
                <w:sz w:val="20"/>
                <w:lang w:val="en-US" w:eastAsia="x-none"/>
              </w:rPr>
              <w:t xml:space="preserve"> does not transmit due to CCA failure</w:t>
            </w:r>
          </w:p>
          <w:p w14:paraId="48CA700F" w14:textId="77777777" w:rsidR="00B1697C" w:rsidRPr="00B1697C" w:rsidRDefault="00B1697C" w:rsidP="00B1697C">
            <w:pPr>
              <w:numPr>
                <w:ilvl w:val="0"/>
                <w:numId w:val="15"/>
              </w:numPr>
              <w:rPr>
                <w:rFonts w:ascii="Times" w:eastAsia="Batang" w:hAnsi="Times" w:cs="Times"/>
                <w:sz w:val="20"/>
                <w:lang w:val="en-US" w:eastAsia="x-none"/>
              </w:rPr>
            </w:pPr>
            <w:r w:rsidRPr="00B1697C">
              <w:rPr>
                <w:rFonts w:ascii="Times" w:eastAsia="Batang" w:hAnsi="Times" w:cs="Times"/>
                <w:sz w:val="20"/>
                <w:lang w:val="en-US" w:eastAsia="x-none"/>
              </w:rPr>
              <w:t>Send LS to RAN4 to inform above decision with the description that RAN1 requires RAN4’s feedback on the first three FFS parts in addition to what was requested in earlier LSs.</w:t>
            </w:r>
          </w:p>
          <w:p w14:paraId="5C168915" w14:textId="77777777" w:rsidR="00B1697C" w:rsidRPr="00B1697C" w:rsidRDefault="00B1697C" w:rsidP="00B1697C">
            <w:pPr>
              <w:rPr>
                <w:rFonts w:ascii="Times" w:eastAsia="Batang" w:hAnsi="Times" w:cs="Times"/>
                <w:sz w:val="20"/>
                <w:lang w:eastAsia="x-none"/>
              </w:rPr>
            </w:pPr>
          </w:p>
          <w:p w14:paraId="6795DF24" w14:textId="77777777" w:rsidR="00B1697C" w:rsidRPr="00B1697C" w:rsidRDefault="00B1697C" w:rsidP="00B1697C">
            <w:pPr>
              <w:rPr>
                <w:rFonts w:ascii="Times" w:eastAsia="Batang" w:hAnsi="Times" w:cs="Times"/>
                <w:sz w:val="20"/>
                <w:lang w:eastAsia="x-none"/>
              </w:rPr>
            </w:pPr>
            <w:r w:rsidRPr="00B1697C">
              <w:rPr>
                <w:rFonts w:ascii="Times" w:eastAsia="Batang" w:hAnsi="Times" w:cs="Times"/>
                <w:sz w:val="20"/>
                <w:highlight w:val="green"/>
                <w:lang w:eastAsia="x-none"/>
              </w:rPr>
              <w:t>Agreement:</w:t>
            </w:r>
          </w:p>
          <w:p w14:paraId="7B9E5339" w14:textId="77777777" w:rsidR="00B1697C" w:rsidRPr="00B1697C" w:rsidRDefault="00B1697C" w:rsidP="00B1697C">
            <w:pPr>
              <w:rPr>
                <w:rFonts w:ascii="Times" w:eastAsia="Batang" w:hAnsi="Times" w:cs="Times"/>
                <w:sz w:val="20"/>
                <w:lang w:eastAsia="x-none"/>
              </w:rPr>
            </w:pPr>
            <w:r w:rsidRPr="00B1697C">
              <w:rPr>
                <w:rFonts w:ascii="Times" w:eastAsia="Batang" w:hAnsi="Times" w:cs="Times"/>
                <w:sz w:val="20"/>
                <w:lang w:eastAsia="x-none"/>
              </w:rPr>
              <w:t>Operation with multiple active BWPs for a carrier on unlicensed bands is not supported for DL or UL at least in Rel-16 NR-U WI.</w:t>
            </w:r>
          </w:p>
          <w:p w14:paraId="03EBA82C" w14:textId="77777777" w:rsidR="00B1697C" w:rsidRPr="00B1697C" w:rsidRDefault="00B1697C" w:rsidP="00B1697C">
            <w:pPr>
              <w:numPr>
                <w:ilvl w:val="0"/>
                <w:numId w:val="16"/>
              </w:numPr>
              <w:rPr>
                <w:rFonts w:ascii="Times" w:eastAsia="Batang" w:hAnsi="Times" w:cs="Times"/>
                <w:sz w:val="20"/>
                <w:lang w:eastAsia="x-none"/>
              </w:rPr>
            </w:pPr>
            <w:r w:rsidRPr="00B1697C">
              <w:rPr>
                <w:rFonts w:ascii="Times" w:eastAsia="Batang" w:hAnsi="Times" w:cs="Times"/>
                <w:sz w:val="20"/>
                <w:lang w:eastAsia="x-none"/>
              </w:rPr>
              <w:t>Inform RAN2 of this decision</w:t>
            </w:r>
          </w:p>
          <w:p w14:paraId="6CAC9C77" w14:textId="5472981C" w:rsidR="00764120" w:rsidRDefault="00764120" w:rsidP="00B1697C">
            <w:pPr>
              <w:rPr>
                <w:rFonts w:eastAsia="游明朝"/>
                <w:sz w:val="20"/>
              </w:rPr>
            </w:pPr>
          </w:p>
          <w:p w14:paraId="79ABAEFE" w14:textId="77777777" w:rsidR="00B1697C" w:rsidRPr="00B1697C" w:rsidRDefault="00B1697C" w:rsidP="00B1697C">
            <w:pPr>
              <w:rPr>
                <w:rFonts w:ascii="Times" w:eastAsia="Batang" w:hAnsi="Times" w:cs="Times"/>
                <w:sz w:val="20"/>
                <w:u w:val="single"/>
                <w:lang w:eastAsia="x-none"/>
              </w:rPr>
            </w:pPr>
            <w:r w:rsidRPr="00B1697C">
              <w:rPr>
                <w:rFonts w:ascii="Times" w:eastAsia="Batang" w:hAnsi="Times" w:cs="Times"/>
                <w:sz w:val="20"/>
                <w:u w:val="single"/>
                <w:lang w:eastAsia="x-none"/>
              </w:rPr>
              <w:t>Conclusion:</w:t>
            </w:r>
          </w:p>
          <w:p w14:paraId="607EE953" w14:textId="4A655191" w:rsidR="00B1697C" w:rsidRPr="00484F06" w:rsidRDefault="00B1697C" w:rsidP="00B1697C">
            <w:pPr>
              <w:rPr>
                <w:rFonts w:eastAsia="游明朝"/>
                <w:sz w:val="20"/>
              </w:rPr>
            </w:pPr>
            <w:r w:rsidRPr="00B1697C">
              <w:rPr>
                <w:rFonts w:ascii="Times" w:eastAsia="Batang" w:hAnsi="Times" w:cs="Times"/>
                <w:sz w:val="20"/>
                <w:lang w:val="en-US" w:eastAsia="x-none"/>
              </w:rPr>
              <w:t>The channel access aspects of wideband operation should be discussed further as part of the channel access discussions</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1F5EFFC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B1697C">
        <w:rPr>
          <w:rFonts w:eastAsia="ＭＳ 明朝"/>
          <w:sz w:val="22"/>
          <w:szCs w:val="22"/>
          <w:lang w:val="en-US"/>
        </w:rPr>
        <w:t xml:space="preserve">further </w:t>
      </w:r>
      <w:r w:rsidR="00764120">
        <w:rPr>
          <w:rFonts w:eastAsia="ＭＳ 明朝"/>
          <w:sz w:val="22"/>
          <w:szCs w:val="22"/>
          <w:lang w:val="en-US"/>
        </w:rPr>
        <w:t xml:space="preserve">on the </w:t>
      </w:r>
      <w:r w:rsidR="009E2267">
        <w:rPr>
          <w:rFonts w:eastAsia="ＭＳ 明朝"/>
          <w:sz w:val="22"/>
          <w:szCs w:val="22"/>
          <w:lang w:val="en-US"/>
        </w:rPr>
        <w:t>wideband operation</w:t>
      </w:r>
      <w:r w:rsidR="00484F06">
        <w:rPr>
          <w:rFonts w:eastAsia="ＭＳ 明朝"/>
          <w:sz w:val="22"/>
          <w:szCs w:val="22"/>
          <w:lang w:val="en-US"/>
        </w:rPr>
        <w:t xml:space="preserve"> for NR-U</w:t>
      </w:r>
      <w:r w:rsidR="009E2267">
        <w:rPr>
          <w:rFonts w:eastAsia="ＭＳ 明朝"/>
          <w:sz w:val="22"/>
          <w:szCs w:val="22"/>
          <w:lang w:val="en-US"/>
        </w:rPr>
        <w:t>.</w:t>
      </w:r>
      <w:r w:rsidR="001012F3" w:rsidRPr="001012F3">
        <w:rPr>
          <w:rFonts w:eastAsia="ＭＳ 明朝" w:hint="eastAsia"/>
          <w:sz w:val="22"/>
          <w:szCs w:val="22"/>
          <w:lang w:val="en-US"/>
        </w:rPr>
        <w:t xml:space="preserve"> </w:t>
      </w:r>
    </w:p>
    <w:p w14:paraId="0DDCE2F2" w14:textId="14AFD833" w:rsidR="009517C5" w:rsidRPr="009517C5" w:rsidRDefault="009E2267" w:rsidP="00E903A9">
      <w:pPr>
        <w:pStyle w:val="1"/>
        <w:numPr>
          <w:ilvl w:val="0"/>
          <w:numId w:val="6"/>
        </w:numPr>
        <w:spacing w:before="180" w:after="120"/>
        <w:rPr>
          <w:rFonts w:eastAsia="ＭＳ 明朝"/>
          <w:b/>
          <w:bCs/>
          <w:szCs w:val="24"/>
          <w:lang w:val="en-US"/>
        </w:rPr>
      </w:pPr>
      <w:r>
        <w:rPr>
          <w:rFonts w:eastAsia="ＭＳ 明朝"/>
          <w:b/>
          <w:bCs/>
          <w:szCs w:val="24"/>
          <w:lang w:val="en-US"/>
        </w:rPr>
        <w:lastRenderedPageBreak/>
        <w:t>Wideband operation in NR-U</w:t>
      </w:r>
    </w:p>
    <w:p w14:paraId="52D29951" w14:textId="1BEF8D13" w:rsidR="00EB42F6" w:rsidRDefault="00EB42F6" w:rsidP="00EB42F6">
      <w:pPr>
        <w:pStyle w:val="2"/>
        <w:rPr>
          <w:sz w:val="22"/>
          <w:szCs w:val="22"/>
          <w:lang w:val="en-US"/>
        </w:rPr>
      </w:pPr>
      <w:r>
        <w:rPr>
          <w:rFonts w:hint="eastAsia"/>
          <w:sz w:val="22"/>
          <w:szCs w:val="22"/>
          <w:lang w:val="en-US"/>
        </w:rPr>
        <w:t>2.1</w:t>
      </w:r>
      <w:r>
        <w:rPr>
          <w:rFonts w:hint="eastAsia"/>
          <w:sz w:val="22"/>
          <w:szCs w:val="22"/>
          <w:lang w:val="en-US"/>
        </w:rPr>
        <w:tab/>
      </w:r>
      <w:r>
        <w:rPr>
          <w:sz w:val="22"/>
          <w:szCs w:val="22"/>
          <w:lang w:val="en-US"/>
        </w:rPr>
        <w:t>UE behavior for DL wideband operation in NR-U</w:t>
      </w:r>
    </w:p>
    <w:p w14:paraId="1BF53B96" w14:textId="144915B6" w:rsidR="004D0495" w:rsidRDefault="00B1697C" w:rsidP="00C517C8">
      <w:pPr>
        <w:spacing w:afterLines="50" w:after="120"/>
        <w:rPr>
          <w:sz w:val="22"/>
          <w:szCs w:val="22"/>
          <w:lang w:val="en-US"/>
        </w:rPr>
      </w:pPr>
      <w:r>
        <w:rPr>
          <w:rFonts w:hint="eastAsia"/>
          <w:sz w:val="22"/>
          <w:szCs w:val="22"/>
          <w:lang w:val="en-US"/>
        </w:rPr>
        <w:t xml:space="preserve">As introduced in Section 1, it was agreed </w:t>
      </w:r>
      <w:r>
        <w:rPr>
          <w:sz w:val="22"/>
          <w:szCs w:val="22"/>
          <w:lang w:val="en-US"/>
        </w:rPr>
        <w:t xml:space="preserve">that </w:t>
      </w:r>
      <w:proofErr w:type="spellStart"/>
      <w:r w:rsidRPr="00B1697C">
        <w:rPr>
          <w:sz w:val="22"/>
          <w:szCs w:val="22"/>
          <w:lang w:val="en-US"/>
        </w:rPr>
        <w:t>gNB</w:t>
      </w:r>
      <w:proofErr w:type="spellEnd"/>
      <w:r w:rsidRPr="00B1697C">
        <w:rPr>
          <w:sz w:val="22"/>
          <w:szCs w:val="22"/>
          <w:lang w:val="en-US"/>
        </w:rPr>
        <w:t xml:space="preserve"> may transmit PDSCH on parts or whole of single active BWP where CCA is successful at </w:t>
      </w:r>
      <w:proofErr w:type="spellStart"/>
      <w:r w:rsidRPr="00B1697C">
        <w:rPr>
          <w:sz w:val="22"/>
          <w:szCs w:val="22"/>
          <w:lang w:val="en-US"/>
        </w:rPr>
        <w:t>gNB</w:t>
      </w:r>
      <w:proofErr w:type="spellEnd"/>
      <w:r>
        <w:rPr>
          <w:sz w:val="22"/>
          <w:szCs w:val="22"/>
          <w:lang w:val="en-US"/>
        </w:rPr>
        <w:t>, i.e., option 2 and 3 in TR [2].</w:t>
      </w:r>
      <w:r w:rsidR="00122F23">
        <w:rPr>
          <w:sz w:val="22"/>
          <w:szCs w:val="22"/>
          <w:lang w:val="en-US"/>
        </w:rPr>
        <w:t xml:space="preserve"> In addition, following agreement regarding the detection of DL transmission burst of serving </w:t>
      </w:r>
      <w:proofErr w:type="spellStart"/>
      <w:r w:rsidR="00122F23">
        <w:rPr>
          <w:sz w:val="22"/>
          <w:szCs w:val="22"/>
          <w:lang w:val="en-US"/>
        </w:rPr>
        <w:t>gNB</w:t>
      </w:r>
      <w:proofErr w:type="spellEnd"/>
      <w:r w:rsidR="00122F23">
        <w:rPr>
          <w:sz w:val="22"/>
          <w:szCs w:val="22"/>
          <w:lang w:val="en-US"/>
        </w:rPr>
        <w:t xml:space="preserve"> was also made at the last RAN1 meeting.</w:t>
      </w:r>
    </w:p>
    <w:tbl>
      <w:tblPr>
        <w:tblStyle w:val="afa"/>
        <w:tblW w:w="0" w:type="auto"/>
        <w:tblLook w:val="04A0" w:firstRow="1" w:lastRow="0" w:firstColumn="1" w:lastColumn="0" w:noHBand="0" w:noVBand="1"/>
      </w:tblPr>
      <w:tblGrid>
        <w:gridCol w:w="9962"/>
      </w:tblGrid>
      <w:tr w:rsidR="00122F23" w14:paraId="78EE6C38" w14:textId="77777777" w:rsidTr="00122F23">
        <w:tc>
          <w:tcPr>
            <w:tcW w:w="9962" w:type="dxa"/>
          </w:tcPr>
          <w:p w14:paraId="2EFC1EAC" w14:textId="77777777" w:rsidR="00122F23" w:rsidRPr="00664FA2" w:rsidRDefault="00122F23" w:rsidP="00122F23">
            <w:pPr>
              <w:rPr>
                <w:rFonts w:cs="Times"/>
                <w:sz w:val="20"/>
                <w:lang w:eastAsia="x-none"/>
              </w:rPr>
            </w:pPr>
            <w:r w:rsidRPr="00664FA2">
              <w:rPr>
                <w:rFonts w:cs="Times"/>
                <w:sz w:val="20"/>
                <w:highlight w:val="green"/>
                <w:lang w:eastAsia="x-none"/>
              </w:rPr>
              <w:t>Agreement:</w:t>
            </w:r>
          </w:p>
          <w:p w14:paraId="19316656" w14:textId="77777777" w:rsidR="00122F23" w:rsidRPr="00664FA2" w:rsidRDefault="00122F23" w:rsidP="00122F23">
            <w:pPr>
              <w:numPr>
                <w:ilvl w:val="0"/>
                <w:numId w:val="18"/>
              </w:numPr>
              <w:rPr>
                <w:rFonts w:cs="Times"/>
                <w:sz w:val="20"/>
                <w:lang w:eastAsia="x-none"/>
              </w:rPr>
            </w:pPr>
            <w:r w:rsidRPr="00664FA2">
              <w:rPr>
                <w:rFonts w:cs="Times"/>
                <w:sz w:val="20"/>
                <w:lang w:eastAsia="x-none"/>
              </w:rPr>
              <w:t xml:space="preserve">The UE may assume the presence of a signal, such as the DMRS in any [PDCCH or GC-PDCCH] transmission, to detect transmission bursts by the serving </w:t>
            </w:r>
            <w:proofErr w:type="spellStart"/>
            <w:r w:rsidRPr="00664FA2">
              <w:rPr>
                <w:rFonts w:cs="Times"/>
                <w:sz w:val="20"/>
                <w:lang w:eastAsia="x-none"/>
              </w:rPr>
              <w:t>gNB</w:t>
            </w:r>
            <w:proofErr w:type="spellEnd"/>
            <w:r w:rsidRPr="00664FA2">
              <w:rPr>
                <w:rFonts w:cs="Times"/>
                <w:sz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72F9E0D" w14:textId="77777777" w:rsidR="00122F23" w:rsidRPr="00664FA2" w:rsidRDefault="00122F23" w:rsidP="00122F23">
            <w:pPr>
              <w:numPr>
                <w:ilvl w:val="0"/>
                <w:numId w:val="17"/>
              </w:numPr>
              <w:rPr>
                <w:rFonts w:cs="Times"/>
                <w:sz w:val="20"/>
                <w:lang w:eastAsia="x-none"/>
              </w:rPr>
            </w:pPr>
            <w:r w:rsidRPr="00664FA2">
              <w:rPr>
                <w:rFonts w:cs="Times"/>
                <w:sz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664FA2">
              <w:rPr>
                <w:rFonts w:cs="Times"/>
                <w:sz w:val="20"/>
                <w:lang w:eastAsia="x-none"/>
              </w:rPr>
              <w:t>gNB</w:t>
            </w:r>
            <w:proofErr w:type="spellEnd"/>
            <w:r w:rsidRPr="00664FA2">
              <w:rPr>
                <w:rFonts w:cs="Times"/>
                <w:sz w:val="20"/>
                <w:lang w:eastAsia="x-none"/>
              </w:rPr>
              <w:t xml:space="preserve"> transmission to detect the start of transmission bursts by the serving </w:t>
            </w:r>
            <w:proofErr w:type="spellStart"/>
            <w:r w:rsidRPr="00664FA2">
              <w:rPr>
                <w:rFonts w:cs="Times"/>
                <w:sz w:val="20"/>
                <w:lang w:eastAsia="x-none"/>
              </w:rPr>
              <w:t>gNB</w:t>
            </w:r>
            <w:proofErr w:type="spellEnd"/>
            <w:r w:rsidRPr="00664FA2">
              <w:rPr>
                <w:rFonts w:cs="Times"/>
                <w:sz w:val="20"/>
                <w:lang w:eastAsia="x-none"/>
              </w:rPr>
              <w:t xml:space="preserve"> and potentially for power saving</w:t>
            </w:r>
          </w:p>
          <w:p w14:paraId="18CF2407" w14:textId="77777777" w:rsidR="00122F23" w:rsidRPr="00664FA2" w:rsidRDefault="00122F23" w:rsidP="00122F23">
            <w:pPr>
              <w:numPr>
                <w:ilvl w:val="1"/>
                <w:numId w:val="17"/>
              </w:numPr>
              <w:rPr>
                <w:rFonts w:cs="Times"/>
                <w:sz w:val="20"/>
                <w:lang w:eastAsia="x-none"/>
              </w:rPr>
            </w:pPr>
            <w:r w:rsidRPr="00664FA2">
              <w:rPr>
                <w:rFonts w:cs="Times"/>
                <w:sz w:val="20"/>
                <w:lang w:eastAsia="x-none"/>
              </w:rPr>
              <w:t>Note: Whether a preamble, if defined, can be used for power saving in all cases depends on the details of the design.</w:t>
            </w:r>
          </w:p>
          <w:p w14:paraId="5DA5E912" w14:textId="77777777" w:rsidR="00122F23" w:rsidRPr="00664FA2" w:rsidRDefault="00122F23" w:rsidP="00122F23">
            <w:pPr>
              <w:numPr>
                <w:ilvl w:val="0"/>
                <w:numId w:val="17"/>
              </w:numPr>
              <w:rPr>
                <w:rFonts w:cs="Times"/>
                <w:sz w:val="20"/>
                <w:lang w:eastAsia="x-none"/>
              </w:rPr>
            </w:pPr>
            <w:r w:rsidRPr="00664FA2">
              <w:rPr>
                <w:rFonts w:cs="Times"/>
                <w:sz w:val="20"/>
                <w:lang w:eastAsia="x-none"/>
              </w:rPr>
              <w:t>Note: Other signals present in the transmission burst may also be used for the purpose of detection of the transmission burst</w:t>
            </w:r>
          </w:p>
          <w:p w14:paraId="40EB5126" w14:textId="77777777" w:rsidR="00122F23" w:rsidRPr="00664FA2" w:rsidRDefault="00122F23" w:rsidP="00122F23">
            <w:pPr>
              <w:numPr>
                <w:ilvl w:val="0"/>
                <w:numId w:val="17"/>
              </w:numPr>
              <w:rPr>
                <w:rFonts w:cs="Times"/>
                <w:sz w:val="20"/>
                <w:lang w:eastAsia="x-none"/>
              </w:rPr>
            </w:pPr>
            <w:r w:rsidRPr="00664FA2">
              <w:rPr>
                <w:rFonts w:cs="Times"/>
                <w:sz w:val="20"/>
                <w:lang w:eastAsia="x-none"/>
              </w:rPr>
              <w:t>FFS: Potential enhancements to DMRS design to address issues with detection probability</w:t>
            </w:r>
          </w:p>
          <w:p w14:paraId="3BF674DF" w14:textId="1E94F114" w:rsidR="00122F23" w:rsidRDefault="00122F23" w:rsidP="00122F23">
            <w:pPr>
              <w:numPr>
                <w:ilvl w:val="0"/>
                <w:numId w:val="18"/>
              </w:numPr>
              <w:rPr>
                <w:sz w:val="22"/>
                <w:szCs w:val="22"/>
                <w:lang w:val="en-US"/>
              </w:rPr>
            </w:pPr>
            <w:r w:rsidRPr="00664FA2">
              <w:rPr>
                <w:rFonts w:cs="Times"/>
                <w:sz w:val="20"/>
                <w:lang w:eastAsia="x-none"/>
              </w:rPr>
              <w:t>The payload of a PDCCH and/or GC-PDCCH transmission can contain information regarding COT structure that may be used by the UE for power saving</w:t>
            </w:r>
          </w:p>
        </w:tc>
      </w:tr>
    </w:tbl>
    <w:p w14:paraId="21A3F90C" w14:textId="2821D4D9" w:rsidR="00122F23" w:rsidRDefault="00122F23" w:rsidP="00C517C8">
      <w:pPr>
        <w:spacing w:afterLines="50" w:after="120"/>
        <w:rPr>
          <w:sz w:val="22"/>
          <w:szCs w:val="22"/>
          <w:lang w:val="en-US"/>
        </w:rPr>
      </w:pPr>
    </w:p>
    <w:p w14:paraId="34EF4D51" w14:textId="6627F660" w:rsidR="00122F23" w:rsidRDefault="00122F23" w:rsidP="00C517C8">
      <w:pPr>
        <w:spacing w:afterLines="50" w:after="120"/>
        <w:rPr>
          <w:sz w:val="22"/>
          <w:szCs w:val="22"/>
          <w:lang w:val="en-US"/>
        </w:rPr>
      </w:pPr>
      <w:r>
        <w:rPr>
          <w:rFonts w:hint="eastAsia"/>
          <w:sz w:val="22"/>
          <w:szCs w:val="22"/>
          <w:lang w:val="en-US"/>
        </w:rPr>
        <w:t xml:space="preserve">According to the above agreements, the UE may first perform DMRS detection, and if DMRS of the serving </w:t>
      </w:r>
      <w:proofErr w:type="spellStart"/>
      <w:r>
        <w:rPr>
          <w:rFonts w:hint="eastAsia"/>
          <w:sz w:val="22"/>
          <w:szCs w:val="22"/>
          <w:lang w:val="en-US"/>
        </w:rPr>
        <w:t>gNB</w:t>
      </w:r>
      <w:proofErr w:type="spellEnd"/>
      <w:r>
        <w:rPr>
          <w:rFonts w:hint="eastAsia"/>
          <w:sz w:val="22"/>
          <w:szCs w:val="22"/>
          <w:lang w:val="en-US"/>
        </w:rPr>
        <w:t xml:space="preserve"> is detected, the UE would </w:t>
      </w:r>
      <w:r>
        <w:rPr>
          <w:sz w:val="22"/>
          <w:szCs w:val="22"/>
          <w:lang w:val="en-US"/>
        </w:rPr>
        <w:t xml:space="preserve">then </w:t>
      </w:r>
      <w:r>
        <w:rPr>
          <w:rFonts w:hint="eastAsia"/>
          <w:sz w:val="22"/>
          <w:szCs w:val="22"/>
          <w:lang w:val="en-US"/>
        </w:rPr>
        <w:t xml:space="preserve">perform </w:t>
      </w:r>
      <w:r>
        <w:rPr>
          <w:sz w:val="22"/>
          <w:szCs w:val="22"/>
          <w:lang w:val="en-US"/>
        </w:rPr>
        <w:t xml:space="preserve">PDCCH and/or GC-PDCCH blind detection. </w:t>
      </w:r>
      <w:r w:rsidR="00F703F2">
        <w:rPr>
          <w:sz w:val="22"/>
          <w:szCs w:val="22"/>
          <w:lang w:val="en-US"/>
        </w:rPr>
        <w:t xml:space="preserve">In case of wideband operation with option 2, the UE can perform DMRS detection and PDCCH/GC-PDCCH blind detection on single active DL BWP since the </w:t>
      </w:r>
      <w:proofErr w:type="spellStart"/>
      <w:r w:rsidR="00F703F2">
        <w:rPr>
          <w:sz w:val="22"/>
          <w:szCs w:val="22"/>
          <w:lang w:val="en-US"/>
        </w:rPr>
        <w:t>gNB</w:t>
      </w:r>
      <w:proofErr w:type="spellEnd"/>
      <w:r w:rsidR="00F703F2">
        <w:rPr>
          <w:sz w:val="22"/>
          <w:szCs w:val="22"/>
          <w:lang w:val="en-US"/>
        </w:rPr>
        <w:t xml:space="preserve"> does not change the transmission bandwidth of DMRS/PDCCH/GC-PDCCH based on the sub-band LBT results in option 2 operation. However, in case of wideband operation with option 3, since the </w:t>
      </w:r>
      <w:proofErr w:type="spellStart"/>
      <w:r w:rsidR="00F703F2">
        <w:rPr>
          <w:sz w:val="22"/>
          <w:szCs w:val="22"/>
          <w:lang w:val="en-US"/>
        </w:rPr>
        <w:t>gNB</w:t>
      </w:r>
      <w:proofErr w:type="spellEnd"/>
      <w:r w:rsidR="00F703F2">
        <w:rPr>
          <w:sz w:val="22"/>
          <w:szCs w:val="22"/>
          <w:lang w:val="en-US"/>
        </w:rPr>
        <w:t xml:space="preserve"> would change the transmission bandwidth of DMRS/PDCCH/GC-PDCCH based on the sub-band LBT results, the UE should not assume </w:t>
      </w:r>
      <w:r w:rsidR="00435538">
        <w:rPr>
          <w:sz w:val="22"/>
          <w:szCs w:val="22"/>
          <w:lang w:val="en-US"/>
        </w:rPr>
        <w:t xml:space="preserve">that the transmission of DMRS/PDCCH/GC-PDCCH from the serving </w:t>
      </w:r>
      <w:proofErr w:type="spellStart"/>
      <w:r w:rsidR="00435538">
        <w:rPr>
          <w:sz w:val="22"/>
          <w:szCs w:val="22"/>
          <w:lang w:val="en-US"/>
        </w:rPr>
        <w:t>gNB</w:t>
      </w:r>
      <w:proofErr w:type="spellEnd"/>
      <w:r w:rsidR="00435538">
        <w:rPr>
          <w:sz w:val="22"/>
          <w:szCs w:val="22"/>
          <w:lang w:val="en-US"/>
        </w:rPr>
        <w:t xml:space="preserve"> is always on whole bandwidth of the single active DL BWP. It means that the UE should change its assumption for DMRS/PDCCH/GC-PDCCH detection according to </w:t>
      </w:r>
      <w:proofErr w:type="spellStart"/>
      <w:r w:rsidR="00435538">
        <w:rPr>
          <w:sz w:val="22"/>
          <w:szCs w:val="22"/>
          <w:lang w:val="en-US"/>
        </w:rPr>
        <w:t>gNB</w:t>
      </w:r>
      <w:proofErr w:type="spellEnd"/>
      <w:r w:rsidR="00435538">
        <w:rPr>
          <w:sz w:val="22"/>
          <w:szCs w:val="22"/>
          <w:lang w:val="en-US"/>
        </w:rPr>
        <w:t xml:space="preserve"> operation type, i.e., whether </w:t>
      </w:r>
      <w:proofErr w:type="spellStart"/>
      <w:r w:rsidR="00435538">
        <w:rPr>
          <w:sz w:val="22"/>
          <w:szCs w:val="22"/>
          <w:lang w:val="en-US"/>
        </w:rPr>
        <w:t>gNB</w:t>
      </w:r>
      <w:proofErr w:type="spellEnd"/>
      <w:r w:rsidR="00435538">
        <w:rPr>
          <w:sz w:val="22"/>
          <w:szCs w:val="22"/>
          <w:lang w:val="en-US"/>
        </w:rPr>
        <w:t xml:space="preserve"> operates with option 2 or 3.</w:t>
      </w:r>
    </w:p>
    <w:p w14:paraId="68BF78F0" w14:textId="3D9747AA" w:rsidR="00435538" w:rsidRDefault="00435538" w:rsidP="00435538">
      <w:pPr>
        <w:spacing w:before="120" w:after="120"/>
        <w:rPr>
          <w:rFonts w:eastAsia="Batang"/>
          <w:b/>
          <w:sz w:val="22"/>
          <w:szCs w:val="22"/>
          <w:lang w:eastAsia="ko-KR"/>
        </w:rPr>
      </w:pPr>
      <w:r w:rsidRPr="00435538">
        <w:rPr>
          <w:rFonts w:eastAsia="Batang"/>
          <w:b/>
          <w:sz w:val="22"/>
          <w:szCs w:val="22"/>
          <w:u w:val="single"/>
          <w:lang w:eastAsia="ko-KR"/>
        </w:rPr>
        <w:t>Proposal 1</w:t>
      </w:r>
      <w:r>
        <w:rPr>
          <w:rFonts w:eastAsia="Batang"/>
          <w:b/>
          <w:sz w:val="22"/>
          <w:szCs w:val="22"/>
          <w:lang w:eastAsia="ko-KR"/>
        </w:rPr>
        <w:t xml:space="preserve">: For </w:t>
      </w:r>
      <w:r w:rsidR="00040B19">
        <w:rPr>
          <w:rFonts w:eastAsia="Batang"/>
          <w:b/>
          <w:sz w:val="22"/>
          <w:szCs w:val="22"/>
          <w:lang w:eastAsia="ko-KR"/>
        </w:rPr>
        <w:t xml:space="preserve">DL </w:t>
      </w:r>
      <w:r>
        <w:rPr>
          <w:rFonts w:eastAsia="Batang"/>
          <w:b/>
          <w:sz w:val="22"/>
          <w:szCs w:val="22"/>
          <w:lang w:eastAsia="ko-KR"/>
        </w:rPr>
        <w:t xml:space="preserve">wideband operation in NR-U, the UE is informed whether the serving </w:t>
      </w:r>
      <w:proofErr w:type="spellStart"/>
      <w:r>
        <w:rPr>
          <w:rFonts w:eastAsia="Batang"/>
          <w:b/>
          <w:sz w:val="22"/>
          <w:szCs w:val="22"/>
          <w:lang w:eastAsia="ko-KR"/>
        </w:rPr>
        <w:t>gNB</w:t>
      </w:r>
      <w:proofErr w:type="spellEnd"/>
      <w:r>
        <w:rPr>
          <w:rFonts w:eastAsia="Batang"/>
          <w:b/>
          <w:sz w:val="22"/>
          <w:szCs w:val="22"/>
          <w:lang w:eastAsia="ko-KR"/>
        </w:rPr>
        <w:t xml:space="preserve"> operates with option 2 or option 3.</w:t>
      </w:r>
    </w:p>
    <w:p w14:paraId="2623B311" w14:textId="77777777" w:rsidR="00435538" w:rsidRPr="00435538" w:rsidRDefault="00435538" w:rsidP="00C517C8">
      <w:pPr>
        <w:spacing w:afterLines="50" w:after="120"/>
        <w:rPr>
          <w:sz w:val="22"/>
          <w:szCs w:val="22"/>
        </w:rPr>
      </w:pPr>
    </w:p>
    <w:p w14:paraId="503C7207" w14:textId="331EC386" w:rsidR="00122F23" w:rsidRDefault="00435538" w:rsidP="00C517C8">
      <w:pPr>
        <w:spacing w:afterLines="50" w:after="120"/>
        <w:rPr>
          <w:sz w:val="22"/>
          <w:szCs w:val="22"/>
          <w:lang w:val="en-US"/>
        </w:rPr>
      </w:pPr>
      <w:r>
        <w:rPr>
          <w:rFonts w:hint="eastAsia"/>
          <w:sz w:val="22"/>
          <w:szCs w:val="22"/>
          <w:lang w:val="en-US"/>
        </w:rPr>
        <w:t>In case of wideband operation with option 3, following alternative</w:t>
      </w:r>
      <w:r w:rsidR="009A6323">
        <w:rPr>
          <w:rFonts w:hint="eastAsia"/>
          <w:sz w:val="22"/>
          <w:szCs w:val="22"/>
          <w:lang w:val="en-US"/>
        </w:rPr>
        <w:t xml:space="preserve"> </w:t>
      </w:r>
      <w:r>
        <w:rPr>
          <w:rFonts w:hint="eastAsia"/>
          <w:sz w:val="22"/>
          <w:szCs w:val="22"/>
          <w:lang w:val="en-US"/>
        </w:rPr>
        <w:t xml:space="preserve">UE </w:t>
      </w:r>
      <w:r>
        <w:rPr>
          <w:sz w:val="22"/>
          <w:szCs w:val="22"/>
          <w:lang w:val="en-US"/>
        </w:rPr>
        <w:t>behavior</w:t>
      </w:r>
      <w:r>
        <w:rPr>
          <w:rFonts w:hint="eastAsia"/>
          <w:sz w:val="22"/>
          <w:szCs w:val="22"/>
          <w:lang w:val="en-US"/>
        </w:rPr>
        <w:t>s for DMRS detection can be considered.</w:t>
      </w:r>
    </w:p>
    <w:p w14:paraId="03D92037" w14:textId="0A0FF916" w:rsidR="00435538" w:rsidRDefault="00435538" w:rsidP="00435538">
      <w:pPr>
        <w:pStyle w:val="afc"/>
        <w:numPr>
          <w:ilvl w:val="0"/>
          <w:numId w:val="19"/>
        </w:numPr>
        <w:spacing w:afterLines="50" w:after="120"/>
        <w:ind w:leftChars="0"/>
        <w:rPr>
          <w:sz w:val="22"/>
          <w:szCs w:val="22"/>
          <w:lang w:val="en-US"/>
        </w:rPr>
      </w:pPr>
      <w:r>
        <w:rPr>
          <w:rFonts w:hint="eastAsia"/>
          <w:sz w:val="22"/>
          <w:szCs w:val="22"/>
          <w:lang w:val="en-US"/>
        </w:rPr>
        <w:t xml:space="preserve">Alt.1: The UE performs DMRS detection on every LBT sub-band </w:t>
      </w:r>
      <w:r>
        <w:rPr>
          <w:sz w:val="22"/>
          <w:szCs w:val="22"/>
          <w:lang w:val="en-US"/>
        </w:rPr>
        <w:t>individually within single active DL BWP.</w:t>
      </w:r>
    </w:p>
    <w:p w14:paraId="145515C9" w14:textId="2B652DDD" w:rsidR="00435538" w:rsidRDefault="00923D9E" w:rsidP="00435538">
      <w:pPr>
        <w:pStyle w:val="afc"/>
        <w:numPr>
          <w:ilvl w:val="1"/>
          <w:numId w:val="19"/>
        </w:numPr>
        <w:spacing w:afterLines="50" w:after="120"/>
        <w:ind w:leftChars="0"/>
        <w:rPr>
          <w:sz w:val="22"/>
          <w:szCs w:val="22"/>
          <w:lang w:val="en-US"/>
        </w:rPr>
      </w:pPr>
      <w:r>
        <w:rPr>
          <w:rFonts w:hint="eastAsia"/>
          <w:sz w:val="22"/>
          <w:szCs w:val="22"/>
          <w:lang w:val="en-US"/>
        </w:rPr>
        <w:t>This alternative assumes that any single LBT sub-band may be transmitted according to the sub-band LBT results.</w:t>
      </w:r>
    </w:p>
    <w:p w14:paraId="639D3ACB" w14:textId="006D5D05" w:rsidR="00923D9E" w:rsidRDefault="00923D9E" w:rsidP="00435538">
      <w:pPr>
        <w:pStyle w:val="afc"/>
        <w:numPr>
          <w:ilvl w:val="1"/>
          <w:numId w:val="19"/>
        </w:numPr>
        <w:spacing w:afterLines="50" w:after="120"/>
        <w:ind w:leftChars="0"/>
        <w:rPr>
          <w:sz w:val="22"/>
          <w:szCs w:val="22"/>
          <w:lang w:val="en-US"/>
        </w:rPr>
      </w:pPr>
      <w:r>
        <w:rPr>
          <w:sz w:val="22"/>
          <w:szCs w:val="22"/>
          <w:lang w:val="en-US"/>
        </w:rPr>
        <w:t>Based on the DMRS detection result, the UE may be able to estimate LBT sub-band</w:t>
      </w:r>
      <w:r w:rsidR="005619C0">
        <w:rPr>
          <w:sz w:val="22"/>
          <w:szCs w:val="22"/>
          <w:lang w:val="en-US"/>
        </w:rPr>
        <w:t>(</w:t>
      </w:r>
      <w:r>
        <w:rPr>
          <w:sz w:val="22"/>
          <w:szCs w:val="22"/>
          <w:lang w:val="en-US"/>
        </w:rPr>
        <w:t>s</w:t>
      </w:r>
      <w:r w:rsidR="005619C0">
        <w:rPr>
          <w:sz w:val="22"/>
          <w:szCs w:val="22"/>
          <w:lang w:val="en-US"/>
        </w:rPr>
        <w:t>)</w:t>
      </w:r>
      <w:r>
        <w:rPr>
          <w:sz w:val="22"/>
          <w:szCs w:val="22"/>
          <w:lang w:val="en-US"/>
        </w:rPr>
        <w:t xml:space="preserve"> to be used for PDCCH/GC-PDCCH transmission although there may be </w:t>
      </w:r>
      <w:r w:rsidR="00757585">
        <w:rPr>
          <w:sz w:val="22"/>
          <w:szCs w:val="22"/>
          <w:lang w:val="en-US"/>
        </w:rPr>
        <w:t xml:space="preserve">a </w:t>
      </w:r>
      <w:r>
        <w:rPr>
          <w:sz w:val="22"/>
          <w:szCs w:val="22"/>
          <w:lang w:val="en-US"/>
        </w:rPr>
        <w:t>false detection of DMRS.</w:t>
      </w:r>
    </w:p>
    <w:p w14:paraId="159D4301" w14:textId="4F0B677C" w:rsidR="00777DDB" w:rsidRDefault="00777DDB" w:rsidP="00435538">
      <w:pPr>
        <w:pStyle w:val="afc"/>
        <w:numPr>
          <w:ilvl w:val="0"/>
          <w:numId w:val="19"/>
        </w:numPr>
        <w:spacing w:afterLines="50" w:after="120"/>
        <w:ind w:leftChars="0"/>
        <w:rPr>
          <w:sz w:val="22"/>
          <w:szCs w:val="22"/>
          <w:lang w:val="en-US"/>
        </w:rPr>
      </w:pPr>
      <w:r>
        <w:rPr>
          <w:rFonts w:hint="eastAsia"/>
          <w:sz w:val="22"/>
          <w:szCs w:val="22"/>
          <w:lang w:val="en-US"/>
        </w:rPr>
        <w:lastRenderedPageBreak/>
        <w:t>Alt.2: The UE performs DMRS detection</w:t>
      </w:r>
      <w:r>
        <w:rPr>
          <w:sz w:val="22"/>
          <w:szCs w:val="22"/>
          <w:lang w:val="en-US"/>
        </w:rPr>
        <w:t xml:space="preserve"> on multiple candidate combinations of LBT sub-bands within single active DL BWP.</w:t>
      </w:r>
    </w:p>
    <w:p w14:paraId="038DDD7D" w14:textId="42B5EDC7" w:rsidR="00777DDB" w:rsidRDefault="00777DDB" w:rsidP="00777DDB">
      <w:pPr>
        <w:pStyle w:val="afc"/>
        <w:numPr>
          <w:ilvl w:val="1"/>
          <w:numId w:val="19"/>
        </w:numPr>
        <w:spacing w:afterLines="50" w:after="120"/>
        <w:ind w:leftChars="0"/>
        <w:rPr>
          <w:sz w:val="22"/>
          <w:szCs w:val="22"/>
          <w:lang w:val="en-US"/>
        </w:rPr>
      </w:pPr>
      <w:r>
        <w:rPr>
          <w:rFonts w:hint="eastAsia"/>
          <w:sz w:val="22"/>
          <w:szCs w:val="22"/>
          <w:lang w:val="en-US"/>
        </w:rPr>
        <w:t xml:space="preserve">For example, if there are three sub-bands </w:t>
      </w:r>
      <w:r>
        <w:rPr>
          <w:sz w:val="22"/>
          <w:szCs w:val="22"/>
          <w:lang w:val="en-US"/>
        </w:rPr>
        <w:t xml:space="preserve">(A, B, C) </w:t>
      </w:r>
      <w:r>
        <w:rPr>
          <w:rFonts w:hint="eastAsia"/>
          <w:sz w:val="22"/>
          <w:szCs w:val="22"/>
          <w:lang w:val="en-US"/>
        </w:rPr>
        <w:t xml:space="preserve">within the single active DL BWP, </w:t>
      </w:r>
      <w:r>
        <w:rPr>
          <w:sz w:val="22"/>
          <w:szCs w:val="22"/>
          <w:lang w:val="en-US"/>
        </w:rPr>
        <w:t>the UE performs DMRS detection with multiple hypotheses, such as DMRS transmission on A, B, C, A+B, A+C, B+C and A+B+C</w:t>
      </w:r>
      <w:r w:rsidR="00757585">
        <w:rPr>
          <w:sz w:val="22"/>
          <w:szCs w:val="22"/>
          <w:lang w:val="en-US"/>
        </w:rPr>
        <w:t>.</w:t>
      </w:r>
    </w:p>
    <w:p w14:paraId="4EDA4937" w14:textId="1523D6AE" w:rsidR="00757585" w:rsidRPr="00757585" w:rsidRDefault="00757585" w:rsidP="00757585">
      <w:pPr>
        <w:pStyle w:val="afc"/>
        <w:numPr>
          <w:ilvl w:val="1"/>
          <w:numId w:val="19"/>
        </w:numPr>
        <w:spacing w:afterLines="50" w:after="120"/>
        <w:ind w:leftChars="0"/>
        <w:rPr>
          <w:sz w:val="22"/>
          <w:szCs w:val="22"/>
          <w:lang w:val="en-US"/>
        </w:rPr>
      </w:pPr>
      <w:r>
        <w:rPr>
          <w:sz w:val="22"/>
          <w:szCs w:val="22"/>
          <w:lang w:val="en-US"/>
        </w:rPr>
        <w:t>Based on the DMRS detection result, the UE may be able to estimate LBT sub-band(s) to be used for PDCCH/GC-PDCCH transmission, and a probability of false detection may be smaller than that of Alt.1. However, the detection complexity would be high especially in case that there are many LBT sub-bands (e.g., 4 or 5) within the single active DL BWP.</w:t>
      </w:r>
    </w:p>
    <w:p w14:paraId="17227C1A" w14:textId="0743FCFA" w:rsidR="00435538" w:rsidRDefault="00777DDB" w:rsidP="00435538">
      <w:pPr>
        <w:pStyle w:val="afc"/>
        <w:numPr>
          <w:ilvl w:val="0"/>
          <w:numId w:val="19"/>
        </w:numPr>
        <w:spacing w:afterLines="50" w:after="120"/>
        <w:ind w:leftChars="0"/>
        <w:rPr>
          <w:sz w:val="22"/>
          <w:szCs w:val="22"/>
          <w:lang w:val="en-US"/>
        </w:rPr>
      </w:pPr>
      <w:r>
        <w:rPr>
          <w:sz w:val="22"/>
          <w:szCs w:val="22"/>
          <w:lang w:val="en-US"/>
        </w:rPr>
        <w:t>Alt.3</w:t>
      </w:r>
      <w:r w:rsidR="00435538">
        <w:rPr>
          <w:sz w:val="22"/>
          <w:szCs w:val="22"/>
          <w:lang w:val="en-US"/>
        </w:rPr>
        <w:t>: The UE performs DMRS detection only on one specific LBT sub-band within single active DL BWP.</w:t>
      </w:r>
    </w:p>
    <w:p w14:paraId="3C191087" w14:textId="758313D4" w:rsidR="00923D9E" w:rsidRDefault="00923D9E" w:rsidP="00923D9E">
      <w:pPr>
        <w:pStyle w:val="afc"/>
        <w:numPr>
          <w:ilvl w:val="1"/>
          <w:numId w:val="19"/>
        </w:numPr>
        <w:spacing w:afterLines="50" w:after="120"/>
        <w:ind w:leftChars="0"/>
        <w:rPr>
          <w:sz w:val="22"/>
          <w:szCs w:val="22"/>
          <w:lang w:val="en-US"/>
        </w:rPr>
      </w:pPr>
      <w:r>
        <w:rPr>
          <w:sz w:val="22"/>
          <w:szCs w:val="22"/>
          <w:lang w:val="en-US"/>
        </w:rPr>
        <w:t xml:space="preserve">This alternative assumes that when the </w:t>
      </w:r>
      <w:proofErr w:type="spellStart"/>
      <w:r>
        <w:rPr>
          <w:sz w:val="22"/>
          <w:szCs w:val="22"/>
          <w:lang w:val="en-US"/>
        </w:rPr>
        <w:t>gNB</w:t>
      </w:r>
      <w:proofErr w:type="spellEnd"/>
      <w:r>
        <w:rPr>
          <w:sz w:val="22"/>
          <w:szCs w:val="22"/>
          <w:lang w:val="en-US"/>
        </w:rPr>
        <w:t xml:space="preserve"> transmits DL signals/channels on one or multiple LBT sub-bands according to sub-band LBT results, at least the specific LBT sub-band is used for the transmission, i.e., if LBT on the specific LBT sub-band is failed, </w:t>
      </w:r>
      <w:proofErr w:type="spellStart"/>
      <w:r>
        <w:rPr>
          <w:sz w:val="22"/>
          <w:szCs w:val="22"/>
          <w:lang w:val="en-US"/>
        </w:rPr>
        <w:t>gNB</w:t>
      </w:r>
      <w:proofErr w:type="spellEnd"/>
      <w:r>
        <w:rPr>
          <w:sz w:val="22"/>
          <w:szCs w:val="22"/>
          <w:lang w:val="en-US"/>
        </w:rPr>
        <w:t xml:space="preserve"> does not transmit even when LBT on other sub-band(s) is successful.</w:t>
      </w:r>
      <w:r w:rsidR="00757585">
        <w:rPr>
          <w:sz w:val="22"/>
          <w:szCs w:val="22"/>
          <w:lang w:val="en-US"/>
        </w:rPr>
        <w:t xml:space="preserve"> Such specific LBT sub-band can be determined by </w:t>
      </w:r>
      <w:proofErr w:type="spellStart"/>
      <w:r w:rsidR="00757585">
        <w:rPr>
          <w:sz w:val="22"/>
          <w:szCs w:val="22"/>
          <w:lang w:val="en-US"/>
        </w:rPr>
        <w:t>gNB</w:t>
      </w:r>
      <w:proofErr w:type="spellEnd"/>
      <w:r w:rsidR="00757585">
        <w:rPr>
          <w:sz w:val="22"/>
          <w:szCs w:val="22"/>
          <w:lang w:val="en-US"/>
        </w:rPr>
        <w:t xml:space="preserve"> and can be informed to the UE.</w:t>
      </w:r>
    </w:p>
    <w:p w14:paraId="223C3F35" w14:textId="42BF50BD" w:rsidR="00923D9E" w:rsidRPr="00435538" w:rsidRDefault="00923D9E" w:rsidP="00923D9E">
      <w:pPr>
        <w:pStyle w:val="afc"/>
        <w:numPr>
          <w:ilvl w:val="1"/>
          <w:numId w:val="19"/>
        </w:numPr>
        <w:spacing w:afterLines="50" w:after="120"/>
        <w:ind w:leftChars="0"/>
        <w:rPr>
          <w:sz w:val="22"/>
          <w:szCs w:val="22"/>
          <w:lang w:val="en-US"/>
        </w:rPr>
      </w:pPr>
      <w:r>
        <w:rPr>
          <w:rFonts w:hint="eastAsia"/>
          <w:sz w:val="22"/>
          <w:szCs w:val="22"/>
          <w:lang w:val="en-US"/>
        </w:rPr>
        <w:t xml:space="preserve">Based on the DMRS detection result, the UE may be able to estimate the presence of </w:t>
      </w:r>
      <w:proofErr w:type="spellStart"/>
      <w:r>
        <w:rPr>
          <w:sz w:val="22"/>
          <w:szCs w:val="22"/>
          <w:lang w:val="en-US"/>
        </w:rPr>
        <w:t>gNB’s</w:t>
      </w:r>
      <w:proofErr w:type="spellEnd"/>
      <w:r>
        <w:rPr>
          <w:sz w:val="22"/>
          <w:szCs w:val="22"/>
          <w:lang w:val="en-US"/>
        </w:rPr>
        <w:t xml:space="preserve"> DL burst transmission</w:t>
      </w:r>
      <w:r w:rsidR="005619C0">
        <w:rPr>
          <w:sz w:val="22"/>
          <w:szCs w:val="22"/>
          <w:lang w:val="en-US"/>
        </w:rPr>
        <w:t xml:space="preserve"> at least on the specific LBT sub-band</w:t>
      </w:r>
      <w:r>
        <w:rPr>
          <w:sz w:val="22"/>
          <w:szCs w:val="22"/>
          <w:lang w:val="en-US"/>
        </w:rPr>
        <w:t xml:space="preserve">. </w:t>
      </w:r>
      <w:r w:rsidR="005619C0">
        <w:rPr>
          <w:sz w:val="22"/>
          <w:szCs w:val="22"/>
          <w:lang w:val="en-US"/>
        </w:rPr>
        <w:t>However, without information on other LBT sub-band(s) to be used for PDCCH/GC-PDCCH transmission, the UE may just perform PDCCH/GC-PDCCH blind detection only on the specific LBT sub-band.</w:t>
      </w:r>
    </w:p>
    <w:p w14:paraId="612C01E2" w14:textId="496BBD8F" w:rsidR="00951875" w:rsidRDefault="00757585" w:rsidP="00C517C8">
      <w:pPr>
        <w:spacing w:afterLines="50" w:after="120"/>
        <w:rPr>
          <w:sz w:val="22"/>
          <w:szCs w:val="22"/>
          <w:lang w:val="en-US"/>
        </w:rPr>
      </w:pPr>
      <w:r>
        <w:rPr>
          <w:sz w:val="22"/>
          <w:szCs w:val="22"/>
          <w:lang w:val="en-US"/>
        </w:rPr>
        <w:t xml:space="preserve">In addition, it should be considered that how to determine LBT sub-band(s) to be monitored by UE for PDCCH/GC-PDCCH detection. In above Alt.1 and Alt.2, it could be </w:t>
      </w:r>
      <w:r>
        <w:rPr>
          <w:rFonts w:hint="eastAsia"/>
          <w:sz w:val="22"/>
          <w:szCs w:val="22"/>
          <w:lang w:val="en-US"/>
        </w:rPr>
        <w:t>determined</w:t>
      </w:r>
      <w:r>
        <w:rPr>
          <w:sz w:val="22"/>
          <w:szCs w:val="22"/>
          <w:lang w:val="en-US"/>
        </w:rPr>
        <w:t xml:space="preserve"> by LBT sub-band(s) where DMRS is detected. </w:t>
      </w:r>
      <w:r w:rsidR="00EB42F6">
        <w:rPr>
          <w:sz w:val="22"/>
          <w:szCs w:val="22"/>
          <w:lang w:val="en-US"/>
        </w:rPr>
        <w:t xml:space="preserve">In above Alt.3, since DMRS detection is performed only on the single LBT sub-band, other mechanism to determine LBT sub-band(s) to be monitored for PDCCH/GC-PDCCH detection would be necessary. One </w:t>
      </w:r>
      <w:r w:rsidR="001E2D11">
        <w:rPr>
          <w:rFonts w:hint="eastAsia"/>
          <w:sz w:val="22"/>
          <w:szCs w:val="22"/>
          <w:lang w:val="en-US"/>
        </w:rPr>
        <w:t>alternative</w:t>
      </w:r>
      <w:r w:rsidR="00EB42F6">
        <w:rPr>
          <w:sz w:val="22"/>
          <w:szCs w:val="22"/>
          <w:lang w:val="en-US"/>
        </w:rPr>
        <w:t xml:space="preserve"> is that if UE is informed of association between DMRS sequence pattern and corresponding combination of LBT sub-band(s) and the UE performs DMRS detection with multiple hypotheses such as the multiple sequence patterns, the UE may be able to estimate LBT sub-band(s) to be used for PDCCH/GC-PDCCH transmission according to the detected DMRS sequence pattern. </w:t>
      </w:r>
      <w:r w:rsidR="00864B6E">
        <w:rPr>
          <w:sz w:val="22"/>
          <w:szCs w:val="22"/>
          <w:lang w:val="en-US"/>
        </w:rPr>
        <w:t xml:space="preserve">Another one is that </w:t>
      </w:r>
      <w:r w:rsidR="007E3CA3">
        <w:rPr>
          <w:sz w:val="22"/>
          <w:szCs w:val="22"/>
          <w:lang w:val="en-US"/>
        </w:rPr>
        <w:t xml:space="preserve">the LBT sub-band to be used for the transmission burst </w:t>
      </w:r>
      <w:r w:rsidR="00864B6E">
        <w:rPr>
          <w:sz w:val="22"/>
          <w:szCs w:val="22"/>
          <w:lang w:val="en-US"/>
        </w:rPr>
        <w:t xml:space="preserve">is informed via PDCCH payload. </w:t>
      </w:r>
      <w:r w:rsidR="00720199">
        <w:rPr>
          <w:sz w:val="22"/>
          <w:szCs w:val="22"/>
          <w:lang w:val="en-US"/>
        </w:rPr>
        <w:t>Such explicit indication of available LBT subband(s) is also beneficial for Alt.1/2 since LBT subband availability identification based on DMRS presence may not be reliable enough.</w:t>
      </w:r>
    </w:p>
    <w:p w14:paraId="22CA1D99" w14:textId="73AB394E" w:rsidR="00757585" w:rsidRDefault="00EB42F6" w:rsidP="00C517C8">
      <w:pPr>
        <w:spacing w:afterLines="50" w:after="120"/>
        <w:rPr>
          <w:sz w:val="22"/>
          <w:szCs w:val="22"/>
          <w:lang w:val="en-US"/>
        </w:rPr>
      </w:pPr>
      <w:r>
        <w:rPr>
          <w:sz w:val="22"/>
          <w:szCs w:val="22"/>
          <w:lang w:val="en-US"/>
        </w:rPr>
        <w:t xml:space="preserve">RAN1 should discuss on above alternatives on UE behavior for DMRS detection </w:t>
      </w:r>
      <w:r w:rsidR="00FE77D2">
        <w:rPr>
          <w:sz w:val="22"/>
          <w:szCs w:val="22"/>
          <w:lang w:val="en-US"/>
        </w:rPr>
        <w:t xml:space="preserve">first, </w:t>
      </w:r>
      <w:r>
        <w:rPr>
          <w:sz w:val="22"/>
          <w:szCs w:val="22"/>
          <w:lang w:val="en-US"/>
        </w:rPr>
        <w:t xml:space="preserve">and </w:t>
      </w:r>
      <w:r w:rsidR="00FE77D2">
        <w:rPr>
          <w:sz w:val="22"/>
          <w:szCs w:val="22"/>
          <w:lang w:val="en-US"/>
        </w:rPr>
        <w:t xml:space="preserve">then discuss </w:t>
      </w:r>
      <w:r>
        <w:rPr>
          <w:sz w:val="22"/>
          <w:szCs w:val="22"/>
          <w:lang w:val="en-US"/>
        </w:rPr>
        <w:t>how to determine LBT sub-band(s) to be monitored for PDCCH/GC-PDCCH detection. In addition, according to above discussion, at least UE behavior for wideband operation with option 3 would be more complex than that for wideband operation with option 2. Hence, the UE capability for support of DL option 3 can be considered.</w:t>
      </w:r>
    </w:p>
    <w:p w14:paraId="5BA3F7E1" w14:textId="569514CC" w:rsidR="00040B19" w:rsidRPr="00040B19" w:rsidRDefault="00EB42F6" w:rsidP="00040B19">
      <w:pPr>
        <w:spacing w:before="120" w:after="120"/>
        <w:rPr>
          <w:rFonts w:eastAsia="Batang"/>
          <w:b/>
          <w:sz w:val="22"/>
          <w:szCs w:val="22"/>
          <w:lang w:eastAsia="ko-KR"/>
        </w:rPr>
      </w:pPr>
      <w:r w:rsidRPr="00435538">
        <w:rPr>
          <w:rFonts w:eastAsia="Batang"/>
          <w:b/>
          <w:sz w:val="22"/>
          <w:szCs w:val="22"/>
          <w:u w:val="single"/>
          <w:lang w:eastAsia="ko-KR"/>
        </w:rPr>
        <w:t xml:space="preserve">Proposal </w:t>
      </w:r>
      <w:r>
        <w:rPr>
          <w:rFonts w:eastAsia="Batang"/>
          <w:b/>
          <w:sz w:val="22"/>
          <w:szCs w:val="22"/>
          <w:u w:val="single"/>
          <w:lang w:eastAsia="ko-KR"/>
        </w:rPr>
        <w:t>2</w:t>
      </w:r>
      <w:r>
        <w:rPr>
          <w:rFonts w:eastAsia="Batang"/>
          <w:b/>
          <w:sz w:val="22"/>
          <w:szCs w:val="22"/>
          <w:lang w:eastAsia="ko-KR"/>
        </w:rPr>
        <w:t>: The UE behaviour for DMRS detection and how to determine LBT sub-band(s) to be monitored for PDCCH/GC-PDCCH detection</w:t>
      </w:r>
      <w:r w:rsidR="00040B19">
        <w:rPr>
          <w:rFonts w:eastAsia="Batang"/>
          <w:b/>
          <w:sz w:val="22"/>
          <w:szCs w:val="22"/>
          <w:lang w:eastAsia="ko-KR"/>
        </w:rPr>
        <w:t xml:space="preserve"> in case of DL wideband operation with option 3 is down-selected from following alternatives</w:t>
      </w:r>
      <w:r>
        <w:rPr>
          <w:rFonts w:eastAsia="Batang"/>
          <w:b/>
          <w:sz w:val="22"/>
          <w:szCs w:val="22"/>
          <w:lang w:eastAsia="ko-KR"/>
        </w:rPr>
        <w:t>.</w:t>
      </w:r>
      <w:r w:rsidR="00EB7C58">
        <w:rPr>
          <w:rFonts w:eastAsia="Batang"/>
          <w:b/>
          <w:sz w:val="22"/>
          <w:szCs w:val="22"/>
          <w:lang w:eastAsia="ko-KR"/>
        </w:rPr>
        <w:t xml:space="preserve"> RAN1 should </w:t>
      </w:r>
      <w:r w:rsidR="00720199">
        <w:rPr>
          <w:rFonts w:eastAsia="Batang"/>
          <w:b/>
          <w:sz w:val="22"/>
          <w:szCs w:val="22"/>
          <w:lang w:eastAsia="ko-KR"/>
        </w:rPr>
        <w:t xml:space="preserve">also </w:t>
      </w:r>
      <w:r w:rsidR="00EB7C58">
        <w:rPr>
          <w:rFonts w:eastAsia="Batang"/>
          <w:b/>
          <w:sz w:val="22"/>
          <w:szCs w:val="22"/>
          <w:lang w:eastAsia="ko-KR"/>
        </w:rPr>
        <w:t xml:space="preserve">discuss on </w:t>
      </w:r>
      <w:r w:rsidR="00720199">
        <w:rPr>
          <w:rFonts w:eastAsia="Batang"/>
          <w:b/>
          <w:sz w:val="22"/>
          <w:szCs w:val="22"/>
          <w:lang w:eastAsia="ko-KR"/>
        </w:rPr>
        <w:t>whether/how to</w:t>
      </w:r>
      <w:r w:rsidR="00EB7C58">
        <w:rPr>
          <w:rFonts w:eastAsia="Batang"/>
          <w:b/>
          <w:sz w:val="22"/>
          <w:szCs w:val="22"/>
          <w:lang w:eastAsia="ko-KR"/>
        </w:rPr>
        <w:t xml:space="preserve"> explicit</w:t>
      </w:r>
      <w:r w:rsidR="00720199">
        <w:rPr>
          <w:rFonts w:eastAsia="Batang"/>
          <w:b/>
          <w:sz w:val="22"/>
          <w:szCs w:val="22"/>
          <w:lang w:eastAsia="ko-KR"/>
        </w:rPr>
        <w:t>ly</w:t>
      </w:r>
      <w:r w:rsidR="00EB7C58">
        <w:rPr>
          <w:rFonts w:eastAsia="Batang"/>
          <w:b/>
          <w:sz w:val="22"/>
          <w:szCs w:val="22"/>
          <w:lang w:eastAsia="ko-KR"/>
        </w:rPr>
        <w:t xml:space="preserve"> indicat</w:t>
      </w:r>
      <w:r w:rsidR="00720199">
        <w:rPr>
          <w:rFonts w:eastAsia="Batang"/>
          <w:b/>
          <w:sz w:val="22"/>
          <w:szCs w:val="22"/>
          <w:lang w:eastAsia="ko-KR"/>
        </w:rPr>
        <w:t>e</w:t>
      </w:r>
      <w:r w:rsidR="00EB7C58">
        <w:rPr>
          <w:rFonts w:eastAsia="Batang"/>
          <w:b/>
          <w:sz w:val="22"/>
          <w:szCs w:val="22"/>
          <w:lang w:eastAsia="ko-KR"/>
        </w:rPr>
        <w:t xml:space="preserve"> actual transmitted LBT</w:t>
      </w:r>
      <w:r w:rsidR="00C3320F">
        <w:rPr>
          <w:rFonts w:eastAsia="Batang"/>
          <w:b/>
          <w:sz w:val="22"/>
          <w:szCs w:val="22"/>
          <w:lang w:eastAsia="ko-KR"/>
        </w:rPr>
        <w:t xml:space="preserve"> </w:t>
      </w:r>
      <w:r w:rsidR="00EB7C58">
        <w:rPr>
          <w:rFonts w:eastAsia="Batang"/>
          <w:b/>
          <w:sz w:val="22"/>
          <w:szCs w:val="22"/>
          <w:lang w:eastAsia="ko-KR"/>
        </w:rPr>
        <w:t>sub</w:t>
      </w:r>
      <w:r w:rsidR="00C3320F">
        <w:rPr>
          <w:rFonts w:eastAsia="Batang"/>
          <w:b/>
          <w:sz w:val="22"/>
          <w:szCs w:val="22"/>
          <w:lang w:eastAsia="ko-KR"/>
        </w:rPr>
        <w:t>-</w:t>
      </w:r>
      <w:r w:rsidR="00EB7C58">
        <w:rPr>
          <w:rFonts w:eastAsia="Batang"/>
          <w:b/>
          <w:sz w:val="22"/>
          <w:szCs w:val="22"/>
          <w:lang w:eastAsia="ko-KR"/>
        </w:rPr>
        <w:t>band</w:t>
      </w:r>
      <w:r w:rsidR="00720199">
        <w:rPr>
          <w:rFonts w:eastAsia="Batang"/>
          <w:b/>
          <w:sz w:val="22"/>
          <w:szCs w:val="22"/>
          <w:lang w:eastAsia="ko-KR"/>
        </w:rPr>
        <w:t>(s)</w:t>
      </w:r>
      <w:r w:rsidR="00C3320F">
        <w:rPr>
          <w:rFonts w:eastAsia="Batang"/>
          <w:b/>
          <w:sz w:val="22"/>
          <w:szCs w:val="22"/>
          <w:lang w:eastAsia="ko-KR"/>
        </w:rPr>
        <w:t>.</w:t>
      </w:r>
    </w:p>
    <w:p w14:paraId="2A225594" w14:textId="7C5AAE00" w:rsidR="00EB42F6" w:rsidRDefault="00040B19" w:rsidP="00040B19">
      <w:pPr>
        <w:pStyle w:val="afc"/>
        <w:numPr>
          <w:ilvl w:val="0"/>
          <w:numId w:val="20"/>
        </w:numPr>
        <w:ind w:leftChars="0"/>
        <w:rPr>
          <w:b/>
          <w:sz w:val="22"/>
          <w:szCs w:val="22"/>
        </w:rPr>
      </w:pPr>
      <w:r w:rsidRPr="00040B19">
        <w:rPr>
          <w:b/>
          <w:sz w:val="22"/>
          <w:szCs w:val="22"/>
        </w:rPr>
        <w:t>Alt.1: The UE performs DMRS detection on every LBT sub-band individually within single active DL BWP</w:t>
      </w:r>
      <w:r>
        <w:rPr>
          <w:b/>
          <w:sz w:val="22"/>
          <w:szCs w:val="22"/>
        </w:rPr>
        <w:t>, and the UE performs PDCCH/GC-PDCCH detection on LBT sub-band(s) where DMRS is detected</w:t>
      </w:r>
      <w:r w:rsidRPr="00040B19">
        <w:rPr>
          <w:b/>
          <w:sz w:val="22"/>
          <w:szCs w:val="22"/>
        </w:rPr>
        <w:t>.</w:t>
      </w:r>
    </w:p>
    <w:p w14:paraId="3FA1AB18" w14:textId="3DD23707" w:rsidR="00040B19" w:rsidRPr="00040B19" w:rsidRDefault="00040B19" w:rsidP="00040B19">
      <w:pPr>
        <w:pStyle w:val="afc"/>
        <w:numPr>
          <w:ilvl w:val="0"/>
          <w:numId w:val="20"/>
        </w:numPr>
        <w:ind w:leftChars="0"/>
        <w:rPr>
          <w:b/>
          <w:sz w:val="22"/>
          <w:szCs w:val="22"/>
        </w:rPr>
      </w:pPr>
      <w:r w:rsidRPr="00040B19">
        <w:rPr>
          <w:b/>
          <w:sz w:val="22"/>
          <w:szCs w:val="22"/>
        </w:rPr>
        <w:t>Alt.2: The UE performs DMRS detection on multiple candidate combinations of LBT sub-bands within single active DL BWP</w:t>
      </w:r>
      <w:r>
        <w:rPr>
          <w:b/>
          <w:sz w:val="22"/>
          <w:szCs w:val="22"/>
        </w:rPr>
        <w:t>, and the UE performs PDCCH/GC-PDCCH detection on LBT sub-band(s) where DMRS is detected</w:t>
      </w:r>
      <w:r w:rsidRPr="00040B19">
        <w:rPr>
          <w:b/>
          <w:sz w:val="22"/>
          <w:szCs w:val="22"/>
        </w:rPr>
        <w:t>.</w:t>
      </w:r>
    </w:p>
    <w:p w14:paraId="64384CC4" w14:textId="4495D94A" w:rsidR="00040B19" w:rsidRPr="00040B19" w:rsidRDefault="00040B19" w:rsidP="00040B19">
      <w:pPr>
        <w:pStyle w:val="afc"/>
        <w:numPr>
          <w:ilvl w:val="0"/>
          <w:numId w:val="20"/>
        </w:numPr>
        <w:spacing w:afterLines="50" w:after="120"/>
        <w:ind w:leftChars="0"/>
        <w:rPr>
          <w:b/>
          <w:sz w:val="22"/>
          <w:szCs w:val="22"/>
          <w:lang w:val="en-US"/>
        </w:rPr>
      </w:pPr>
      <w:r w:rsidRPr="00040B19">
        <w:rPr>
          <w:b/>
          <w:sz w:val="22"/>
          <w:szCs w:val="22"/>
          <w:lang w:val="en-US"/>
        </w:rPr>
        <w:t>Alt.3: The UE performs DMRS detection only on one specific LBT sub-band within sin</w:t>
      </w:r>
      <w:r>
        <w:rPr>
          <w:b/>
          <w:sz w:val="22"/>
          <w:szCs w:val="22"/>
          <w:lang w:val="en-US"/>
        </w:rPr>
        <w:t xml:space="preserve">gle active DL BWP according to gNB configuration, and the UE performs </w:t>
      </w:r>
      <w:r>
        <w:rPr>
          <w:b/>
          <w:sz w:val="22"/>
          <w:szCs w:val="22"/>
        </w:rPr>
        <w:t>PDCCH/GC-PDCCH detection on one or multiple LBT sub-bands, e.g., according to DMRS detection result such as detected DMRS sequence pattern.</w:t>
      </w:r>
    </w:p>
    <w:p w14:paraId="5C7DD279" w14:textId="1C44E757" w:rsidR="00AD3D0B" w:rsidRDefault="00AD3D0B" w:rsidP="00516B6D">
      <w:pPr>
        <w:spacing w:afterLines="50" w:after="120"/>
        <w:rPr>
          <w:rFonts w:eastAsia="ＭＳ 明朝"/>
          <w:b/>
          <w:sz w:val="22"/>
        </w:rPr>
      </w:pPr>
    </w:p>
    <w:p w14:paraId="1A6BC010" w14:textId="16269F6A" w:rsidR="00516B6D" w:rsidRDefault="00516B6D" w:rsidP="00AE70FC">
      <w:pPr>
        <w:rPr>
          <w:rFonts w:eastAsia="ＭＳ 明朝"/>
          <w:b/>
          <w:sz w:val="22"/>
        </w:rPr>
      </w:pPr>
    </w:p>
    <w:p w14:paraId="3FDBED40" w14:textId="6DD3DC6D" w:rsidR="0000283D" w:rsidRDefault="0000283D" w:rsidP="0000283D">
      <w:pPr>
        <w:pStyle w:val="2"/>
        <w:rPr>
          <w:sz w:val="22"/>
          <w:szCs w:val="22"/>
          <w:lang w:val="en-US"/>
        </w:rPr>
      </w:pPr>
      <w:r>
        <w:rPr>
          <w:rFonts w:hint="eastAsia"/>
          <w:sz w:val="22"/>
          <w:szCs w:val="22"/>
          <w:lang w:val="en-US"/>
        </w:rPr>
        <w:t>2.2</w:t>
      </w:r>
      <w:r>
        <w:rPr>
          <w:rFonts w:hint="eastAsia"/>
          <w:sz w:val="22"/>
          <w:szCs w:val="22"/>
          <w:lang w:val="en-US"/>
        </w:rPr>
        <w:tab/>
      </w:r>
      <w:r>
        <w:rPr>
          <w:sz w:val="22"/>
          <w:szCs w:val="22"/>
          <w:lang w:val="en-US"/>
        </w:rPr>
        <w:t>Support of UL wideband operation in NR-U</w:t>
      </w:r>
    </w:p>
    <w:p w14:paraId="62BE692B" w14:textId="16878E3A" w:rsidR="0000283D" w:rsidRDefault="003F302E" w:rsidP="009E0420">
      <w:pPr>
        <w:spacing w:afterLines="50" w:after="120"/>
        <w:rPr>
          <w:rFonts w:eastAsia="ＭＳ 明朝"/>
          <w:sz w:val="22"/>
          <w:lang w:val="en-US"/>
        </w:rPr>
      </w:pPr>
      <w:r>
        <w:rPr>
          <w:rFonts w:eastAsia="ＭＳ 明朝"/>
          <w:sz w:val="22"/>
          <w:lang w:val="en-US"/>
        </w:rPr>
        <w:t>There is a BWP restriction that center of DL BWP and that of UL BWP need to be aligned in TDD operation in Rel-15</w:t>
      </w:r>
      <w:r>
        <w:rPr>
          <w:rFonts w:eastAsia="ＭＳ 明朝" w:hint="eastAsia"/>
          <w:sz w:val="22"/>
          <w:lang w:val="en-US"/>
        </w:rPr>
        <w:t>.</w:t>
      </w:r>
      <w:r>
        <w:rPr>
          <w:rFonts w:eastAsia="ＭＳ 明朝"/>
          <w:sz w:val="22"/>
          <w:lang w:val="en-US"/>
        </w:rPr>
        <w:t xml:space="preserve"> So, if UL BWP is narrow while DL BWP is wide, UL traffic is focused on the center of the wideband. Therefore, s</w:t>
      </w:r>
      <w:r w:rsidR="0000283D">
        <w:rPr>
          <w:rFonts w:eastAsia="ＭＳ 明朝" w:hint="eastAsia"/>
          <w:sz w:val="22"/>
          <w:lang w:val="en-US"/>
        </w:rPr>
        <w:t xml:space="preserve">ince the DL wideband operation is supported, the UL wideband operation should also be supported in NR-U. </w:t>
      </w:r>
      <w:r>
        <w:rPr>
          <w:rFonts w:eastAsia="ＭＳ 明朝"/>
          <w:sz w:val="22"/>
          <w:lang w:val="en-US"/>
        </w:rPr>
        <w:t>For UL transmission, even when the wide UL BWP is activated for a UE, the UE can be provided the resource for UL transmission, which can be whole or part of the wide UL BWP. At the last RAN1 meeting, following working assumption was made [1].</w:t>
      </w:r>
    </w:p>
    <w:tbl>
      <w:tblPr>
        <w:tblStyle w:val="afa"/>
        <w:tblW w:w="0" w:type="auto"/>
        <w:tblLook w:val="04A0" w:firstRow="1" w:lastRow="0" w:firstColumn="1" w:lastColumn="0" w:noHBand="0" w:noVBand="1"/>
      </w:tblPr>
      <w:tblGrid>
        <w:gridCol w:w="9962"/>
      </w:tblGrid>
      <w:tr w:rsidR="003F302E" w14:paraId="1E3B375C" w14:textId="77777777" w:rsidTr="003F302E">
        <w:tc>
          <w:tcPr>
            <w:tcW w:w="9962" w:type="dxa"/>
          </w:tcPr>
          <w:p w14:paraId="31768D8A" w14:textId="77777777" w:rsidR="003F302E" w:rsidRPr="003F302E" w:rsidRDefault="003F302E" w:rsidP="003F302E">
            <w:pPr>
              <w:rPr>
                <w:rFonts w:ascii="Times" w:eastAsia="Batang" w:hAnsi="Times" w:cs="Times"/>
                <w:sz w:val="20"/>
                <w:lang w:eastAsia="x-none"/>
              </w:rPr>
            </w:pPr>
            <w:r w:rsidRPr="003F302E">
              <w:rPr>
                <w:rFonts w:ascii="Times" w:eastAsia="Batang" w:hAnsi="Times" w:cs="Times"/>
                <w:sz w:val="20"/>
                <w:highlight w:val="darkYellow"/>
                <w:lang w:eastAsia="x-none"/>
              </w:rPr>
              <w:t>Working assumption:</w:t>
            </w:r>
          </w:p>
          <w:p w14:paraId="2C20B210" w14:textId="77777777" w:rsidR="003F302E" w:rsidRPr="003F302E" w:rsidRDefault="003F302E" w:rsidP="003F302E">
            <w:pPr>
              <w:numPr>
                <w:ilvl w:val="0"/>
                <w:numId w:val="21"/>
              </w:numPr>
              <w:rPr>
                <w:rFonts w:ascii="Times" w:eastAsia="Batang" w:hAnsi="Times" w:cs="Times"/>
                <w:sz w:val="20"/>
                <w:lang w:eastAsia="x-none"/>
              </w:rPr>
            </w:pPr>
            <w:r w:rsidRPr="003F302E">
              <w:rPr>
                <w:rFonts w:ascii="Times" w:eastAsia="Batang" w:hAnsi="Times" w:cs="Times"/>
                <w:sz w:val="20"/>
                <w:lang w:eastAsia="x-none"/>
              </w:rPr>
              <w:t>For a given SCS, the following interlace design is supported at least for PUSCH:</w:t>
            </w:r>
          </w:p>
          <w:p w14:paraId="7D5BDBDC" w14:textId="77777777" w:rsidR="003F302E" w:rsidRPr="003F302E" w:rsidRDefault="003F302E" w:rsidP="003F302E">
            <w:pPr>
              <w:numPr>
                <w:ilvl w:val="1"/>
                <w:numId w:val="21"/>
              </w:numPr>
              <w:rPr>
                <w:rFonts w:ascii="Times" w:eastAsia="Batang" w:hAnsi="Times" w:cs="Times"/>
                <w:sz w:val="20"/>
                <w:lang w:eastAsia="x-none"/>
              </w:rPr>
            </w:pPr>
            <w:r w:rsidRPr="003F302E">
              <w:rPr>
                <w:rFonts w:ascii="Times" w:eastAsia="Batang" w:hAnsi="Times" w:cs="Times"/>
                <w:sz w:val="20"/>
                <w:lang w:eastAsia="x-none"/>
              </w:rPr>
              <w:t>Same spacing (M) between consecutive PRBs in an interlace for all interlaces regardless of carrier BW, i.e., the number of PRBs per interlace is dependent on the carrier bandwidth</w:t>
            </w:r>
          </w:p>
          <w:p w14:paraId="480E9523" w14:textId="77777777" w:rsidR="003F302E" w:rsidRPr="003F302E" w:rsidRDefault="003F302E" w:rsidP="003F302E">
            <w:pPr>
              <w:numPr>
                <w:ilvl w:val="1"/>
                <w:numId w:val="21"/>
              </w:numPr>
              <w:rPr>
                <w:rFonts w:ascii="Times" w:eastAsia="Batang" w:hAnsi="Times" w:cs="Times"/>
                <w:sz w:val="20"/>
                <w:lang w:eastAsia="x-none"/>
              </w:rPr>
            </w:pPr>
            <w:r w:rsidRPr="003F302E">
              <w:rPr>
                <w:rFonts w:ascii="Times" w:eastAsia="Batang" w:hAnsi="Times" w:cs="Times"/>
                <w:sz w:val="20"/>
                <w:lang w:eastAsia="x-none"/>
              </w:rPr>
              <w:t>Point A is the reference for the interlace definition</w:t>
            </w:r>
          </w:p>
          <w:p w14:paraId="727C3043" w14:textId="77777777" w:rsidR="003F302E" w:rsidRPr="003F302E" w:rsidRDefault="003F302E" w:rsidP="003F302E">
            <w:pPr>
              <w:numPr>
                <w:ilvl w:val="0"/>
                <w:numId w:val="21"/>
              </w:numPr>
              <w:rPr>
                <w:rFonts w:ascii="Times" w:eastAsia="Batang" w:hAnsi="Times" w:cs="Times"/>
                <w:sz w:val="20"/>
                <w:lang w:eastAsia="x-none"/>
              </w:rPr>
            </w:pPr>
            <w:r w:rsidRPr="003F302E">
              <w:rPr>
                <w:rFonts w:ascii="Times" w:eastAsia="Batang" w:hAnsi="Times" w:cs="Times"/>
                <w:sz w:val="20"/>
                <w:lang w:eastAsia="x-none"/>
              </w:rPr>
              <w:t>For 15 kHz SCS, M = 10 interlaces and for 30 kHz SCS, M = 5 interlaces for all bandwidths</w:t>
            </w:r>
          </w:p>
          <w:p w14:paraId="21545E4C" w14:textId="77777777" w:rsidR="003F302E" w:rsidRPr="003F302E" w:rsidRDefault="003F302E" w:rsidP="003F302E">
            <w:pPr>
              <w:numPr>
                <w:ilvl w:val="0"/>
                <w:numId w:val="21"/>
              </w:numPr>
              <w:rPr>
                <w:rFonts w:ascii="Times" w:eastAsia="Batang" w:hAnsi="Times" w:cs="Times"/>
                <w:sz w:val="20"/>
                <w:lang w:eastAsia="x-none"/>
              </w:rPr>
            </w:pPr>
            <w:r w:rsidRPr="003F302E">
              <w:rPr>
                <w:rFonts w:ascii="Times" w:eastAsia="Batang" w:hAnsi="Times" w:cs="Times"/>
                <w:sz w:val="20"/>
                <w:lang w:eastAsia="x-none"/>
              </w:rPr>
              <w:t>FFS: Interlace design for PUCCH for bandwidths greater than 20 MHz</w:t>
            </w:r>
          </w:p>
          <w:p w14:paraId="25433454" w14:textId="05D33F4A" w:rsidR="003F302E" w:rsidRPr="003F302E" w:rsidRDefault="003F302E" w:rsidP="00AE70FC">
            <w:pPr>
              <w:numPr>
                <w:ilvl w:val="0"/>
                <w:numId w:val="21"/>
              </w:numPr>
              <w:rPr>
                <w:rFonts w:ascii="Times" w:eastAsia="Batang" w:hAnsi="Times" w:cs="Times"/>
                <w:sz w:val="20"/>
                <w:lang w:eastAsia="x-none"/>
              </w:rPr>
            </w:pPr>
            <w:r w:rsidRPr="003F302E">
              <w:rPr>
                <w:rFonts w:ascii="Times" w:eastAsia="Batang" w:hAnsi="Times" w:cs="Times"/>
                <w:sz w:val="20"/>
                <w:lang w:eastAsia="x-none"/>
              </w:rPr>
              <w:t>FFS: Whether and how partial interlace allocation is supported</w:t>
            </w:r>
          </w:p>
        </w:tc>
      </w:tr>
    </w:tbl>
    <w:p w14:paraId="1E689E3E" w14:textId="624C3110" w:rsidR="0000283D" w:rsidRDefault="0000283D" w:rsidP="009E0420">
      <w:pPr>
        <w:spacing w:afterLines="50" w:after="120"/>
        <w:rPr>
          <w:rFonts w:eastAsia="ＭＳ 明朝"/>
          <w:sz w:val="22"/>
          <w:lang w:val="en-US"/>
        </w:rPr>
      </w:pPr>
    </w:p>
    <w:p w14:paraId="20030C47" w14:textId="48FDCD71" w:rsidR="003F302E" w:rsidRDefault="00BE43CA" w:rsidP="009E0420">
      <w:pPr>
        <w:spacing w:afterLines="50" w:after="120"/>
        <w:rPr>
          <w:rFonts w:eastAsia="ＭＳ 明朝"/>
          <w:sz w:val="22"/>
          <w:lang w:val="en-US"/>
        </w:rPr>
      </w:pPr>
      <w:r>
        <w:rPr>
          <w:rFonts w:eastAsia="ＭＳ 明朝" w:hint="eastAsia"/>
          <w:sz w:val="22"/>
          <w:lang w:val="en-US"/>
        </w:rPr>
        <w:t>If partial interlace allocation within a wide UL</w:t>
      </w:r>
      <w:r>
        <w:rPr>
          <w:rFonts w:eastAsia="ＭＳ 明朝"/>
          <w:sz w:val="22"/>
          <w:lang w:val="en-US"/>
        </w:rPr>
        <w:t xml:space="preserve"> active</w:t>
      </w:r>
      <w:r>
        <w:rPr>
          <w:rFonts w:eastAsia="ＭＳ 明朝" w:hint="eastAsia"/>
          <w:sz w:val="22"/>
          <w:lang w:val="en-US"/>
        </w:rPr>
        <w:t xml:space="preserve"> BWP</w:t>
      </w:r>
      <w:r>
        <w:rPr>
          <w:rFonts w:eastAsia="ＭＳ 明朝"/>
          <w:sz w:val="22"/>
          <w:lang w:val="en-US"/>
        </w:rPr>
        <w:t xml:space="preserve"> is supported, UL traffic i.e., multiple UL transmissions from different UEs can be distributed across LBT sub-bands within the wide BWP. Assuming such operation, the necessity of wideband operation with option 3 for UL would be smaller than that for DL. Therefore, we propose to support at least option 2 for UL wideband operation, and also propose to study on how to support partial interlace allocation e.g., resource allocation confined within a LBT sub-band in case of wide active UL BWP.</w:t>
      </w:r>
    </w:p>
    <w:p w14:paraId="22957772" w14:textId="0D2EAA35" w:rsidR="002A181C" w:rsidRDefault="002A181C" w:rsidP="002A181C">
      <w:pPr>
        <w:spacing w:before="120" w:after="120"/>
        <w:rPr>
          <w:rFonts w:eastAsia="Batang"/>
          <w:b/>
          <w:sz w:val="22"/>
          <w:szCs w:val="22"/>
          <w:lang w:eastAsia="ko-KR"/>
        </w:rPr>
      </w:pPr>
      <w:r w:rsidRPr="00435538">
        <w:rPr>
          <w:rFonts w:eastAsia="Batang"/>
          <w:b/>
          <w:sz w:val="22"/>
          <w:szCs w:val="22"/>
          <w:u w:val="single"/>
          <w:lang w:eastAsia="ko-KR"/>
        </w:rPr>
        <w:t xml:space="preserve">Proposal </w:t>
      </w:r>
      <w:r>
        <w:rPr>
          <w:rFonts w:eastAsia="Batang"/>
          <w:b/>
          <w:sz w:val="22"/>
          <w:szCs w:val="22"/>
          <w:u w:val="single"/>
          <w:lang w:eastAsia="ko-KR"/>
        </w:rPr>
        <w:t>3</w:t>
      </w:r>
      <w:r>
        <w:rPr>
          <w:rFonts w:eastAsia="Batang"/>
          <w:b/>
          <w:sz w:val="22"/>
          <w:szCs w:val="22"/>
          <w:lang w:eastAsia="ko-KR"/>
        </w:rPr>
        <w:t>: For UL wideband operation in NR-U, at least following is supported.</w:t>
      </w:r>
    </w:p>
    <w:p w14:paraId="52447710" w14:textId="3E7AD50C" w:rsidR="002A181C" w:rsidRPr="00771030" w:rsidRDefault="002A181C" w:rsidP="00771030">
      <w:pPr>
        <w:pStyle w:val="afc"/>
        <w:numPr>
          <w:ilvl w:val="0"/>
          <w:numId w:val="22"/>
        </w:numPr>
        <w:spacing w:before="120" w:after="120"/>
        <w:ind w:leftChars="0"/>
        <w:rPr>
          <w:rFonts w:eastAsia="Batang"/>
          <w:b/>
          <w:sz w:val="22"/>
          <w:szCs w:val="22"/>
          <w:lang w:eastAsia="ko-KR"/>
        </w:rPr>
      </w:pPr>
      <w:r w:rsidRPr="002A181C">
        <w:rPr>
          <w:rFonts w:eastAsia="Batang"/>
          <w:b/>
          <w:sz w:val="22"/>
          <w:szCs w:val="22"/>
          <w:lang w:eastAsia="ko-KR"/>
        </w:rPr>
        <w:t>Multiple BWPs can be confi</w:t>
      </w:r>
      <w:r>
        <w:rPr>
          <w:rFonts w:eastAsia="Batang"/>
          <w:b/>
          <w:sz w:val="22"/>
          <w:szCs w:val="22"/>
          <w:lang w:eastAsia="ko-KR"/>
        </w:rPr>
        <w:t>gured, single BWP activated, UE</w:t>
      </w:r>
      <w:r w:rsidR="00771030">
        <w:rPr>
          <w:rFonts w:eastAsia="Batang"/>
          <w:b/>
          <w:sz w:val="22"/>
          <w:szCs w:val="22"/>
          <w:lang w:eastAsia="ko-KR"/>
        </w:rPr>
        <w:t xml:space="preserve"> </w:t>
      </w:r>
      <w:r>
        <w:rPr>
          <w:rFonts w:eastAsia="Batang"/>
          <w:b/>
          <w:sz w:val="22"/>
          <w:szCs w:val="22"/>
          <w:lang w:eastAsia="ko-KR"/>
        </w:rPr>
        <w:t>transmit</w:t>
      </w:r>
      <w:r w:rsidR="00771030">
        <w:rPr>
          <w:rFonts w:eastAsia="Batang"/>
          <w:b/>
          <w:sz w:val="22"/>
          <w:szCs w:val="22"/>
          <w:lang w:eastAsia="ko-KR"/>
        </w:rPr>
        <w:t>s</w:t>
      </w:r>
      <w:r>
        <w:rPr>
          <w:rFonts w:eastAsia="Batang"/>
          <w:b/>
          <w:sz w:val="22"/>
          <w:szCs w:val="22"/>
          <w:lang w:eastAsia="ko-KR"/>
        </w:rPr>
        <w:t xml:space="preserve"> PU</w:t>
      </w:r>
      <w:r w:rsidRPr="002A181C">
        <w:rPr>
          <w:rFonts w:eastAsia="Batang"/>
          <w:b/>
          <w:sz w:val="22"/>
          <w:szCs w:val="22"/>
          <w:lang w:eastAsia="ko-KR"/>
        </w:rPr>
        <w:t xml:space="preserve">SCH on whole </w:t>
      </w:r>
      <w:r w:rsidR="00771030">
        <w:rPr>
          <w:rFonts w:eastAsia="Batang"/>
          <w:b/>
          <w:sz w:val="22"/>
          <w:szCs w:val="22"/>
          <w:lang w:eastAsia="ko-KR"/>
        </w:rPr>
        <w:t xml:space="preserve">resource scheduled/configured for PUSCH within the BWP </w:t>
      </w:r>
      <w:r w:rsidR="00771030" w:rsidRPr="00771030">
        <w:rPr>
          <w:rFonts w:eastAsia="Batang"/>
          <w:b/>
          <w:sz w:val="22"/>
          <w:szCs w:val="22"/>
          <w:lang w:eastAsia="ko-KR"/>
        </w:rPr>
        <w:t xml:space="preserve">if CCA is successful at UE for the whole </w:t>
      </w:r>
      <w:r w:rsidR="00771030">
        <w:rPr>
          <w:rFonts w:eastAsia="Batang"/>
          <w:b/>
          <w:sz w:val="22"/>
          <w:szCs w:val="22"/>
          <w:lang w:eastAsia="ko-KR"/>
        </w:rPr>
        <w:t>resource</w:t>
      </w:r>
    </w:p>
    <w:p w14:paraId="7081B6D5" w14:textId="77777777" w:rsidR="0000283D" w:rsidRPr="0000283D" w:rsidRDefault="0000283D" w:rsidP="00AE70FC">
      <w:pPr>
        <w:rPr>
          <w:rFonts w:eastAsia="ＭＳ 明朝"/>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75DAF3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AD3D0B">
        <w:rPr>
          <w:rFonts w:eastAsia="ＭＳ 明朝"/>
          <w:sz w:val="22"/>
          <w:szCs w:val="22"/>
          <w:lang w:val="en-US"/>
        </w:rPr>
        <w:t>wideband operation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040B19">
        <w:rPr>
          <w:rFonts w:eastAsia="ＭＳ 明朝"/>
          <w:sz w:val="22"/>
          <w:szCs w:val="22"/>
          <w:lang w:val="en-US"/>
        </w:rPr>
        <w:t>s</w:t>
      </w:r>
      <w:r w:rsidR="00E15F38">
        <w:rPr>
          <w:rFonts w:eastAsia="ＭＳ 明朝" w:hint="eastAsia"/>
          <w:sz w:val="22"/>
          <w:szCs w:val="22"/>
          <w:lang w:val="en-US"/>
        </w:rPr>
        <w:t>.</w:t>
      </w:r>
    </w:p>
    <w:p w14:paraId="0523180D" w14:textId="77777777" w:rsidR="00040B19" w:rsidRDefault="00040B19" w:rsidP="00040B19">
      <w:pPr>
        <w:spacing w:before="120" w:after="120"/>
        <w:rPr>
          <w:rFonts w:eastAsia="Batang"/>
          <w:b/>
          <w:sz w:val="22"/>
          <w:szCs w:val="22"/>
          <w:lang w:eastAsia="ko-KR"/>
        </w:rPr>
      </w:pPr>
      <w:r w:rsidRPr="00435538">
        <w:rPr>
          <w:rFonts w:eastAsia="Batang"/>
          <w:b/>
          <w:sz w:val="22"/>
          <w:szCs w:val="22"/>
          <w:u w:val="single"/>
          <w:lang w:eastAsia="ko-KR"/>
        </w:rPr>
        <w:t>Proposal 1</w:t>
      </w:r>
      <w:r>
        <w:rPr>
          <w:rFonts w:eastAsia="Batang"/>
          <w:b/>
          <w:sz w:val="22"/>
          <w:szCs w:val="22"/>
          <w:lang w:eastAsia="ko-KR"/>
        </w:rPr>
        <w:t>: For DL wideband operation in NR-U, the UE is informed whether the serving gNB operates with option 2 or option 3.</w:t>
      </w:r>
    </w:p>
    <w:p w14:paraId="76DE0312" w14:textId="77777777" w:rsidR="00BA1E1E" w:rsidRPr="00040B19" w:rsidRDefault="00BA1E1E" w:rsidP="00BA1E1E">
      <w:pPr>
        <w:spacing w:before="120" w:after="120"/>
        <w:rPr>
          <w:rFonts w:eastAsia="Batang"/>
          <w:b/>
          <w:sz w:val="22"/>
          <w:szCs w:val="22"/>
          <w:lang w:eastAsia="ko-KR"/>
        </w:rPr>
      </w:pPr>
      <w:r w:rsidRPr="00435538">
        <w:rPr>
          <w:rFonts w:eastAsia="Batang"/>
          <w:b/>
          <w:sz w:val="22"/>
          <w:szCs w:val="22"/>
          <w:u w:val="single"/>
          <w:lang w:eastAsia="ko-KR"/>
        </w:rPr>
        <w:t xml:space="preserve">Proposal </w:t>
      </w:r>
      <w:r>
        <w:rPr>
          <w:rFonts w:eastAsia="Batang"/>
          <w:b/>
          <w:sz w:val="22"/>
          <w:szCs w:val="22"/>
          <w:u w:val="single"/>
          <w:lang w:eastAsia="ko-KR"/>
        </w:rPr>
        <w:t>2</w:t>
      </w:r>
      <w:r>
        <w:rPr>
          <w:rFonts w:eastAsia="Batang"/>
          <w:b/>
          <w:sz w:val="22"/>
          <w:szCs w:val="22"/>
          <w:lang w:eastAsia="ko-KR"/>
        </w:rPr>
        <w:t>: The UE behaviour for DMRS detection and how to determine LBT sub-band(s) to be monitored for PDCCH/GC-PDCCH detection in case of DL wideband operation with option 3 is down-selected from following alternatives. RAN1 should also discuss on whether/how to explicitly indicate actual transmitted LBT sub-band(s).</w:t>
      </w:r>
    </w:p>
    <w:p w14:paraId="3E28D162" w14:textId="77777777" w:rsidR="00BA1E1E" w:rsidRDefault="00BA1E1E" w:rsidP="00BA1E1E">
      <w:pPr>
        <w:pStyle w:val="afc"/>
        <w:numPr>
          <w:ilvl w:val="0"/>
          <w:numId w:val="20"/>
        </w:numPr>
        <w:ind w:leftChars="0"/>
        <w:rPr>
          <w:b/>
          <w:sz w:val="22"/>
          <w:szCs w:val="22"/>
        </w:rPr>
      </w:pPr>
      <w:r w:rsidRPr="00040B19">
        <w:rPr>
          <w:b/>
          <w:sz w:val="22"/>
          <w:szCs w:val="22"/>
        </w:rPr>
        <w:t>Alt.1: The UE performs DMRS detection on every LBT sub-band individually within single active DL BWP</w:t>
      </w:r>
      <w:r>
        <w:rPr>
          <w:b/>
          <w:sz w:val="22"/>
          <w:szCs w:val="22"/>
        </w:rPr>
        <w:t>, and the UE performs PDCCH/GC-PDCCH detection on LBT sub-band(s) where DMRS is detected</w:t>
      </w:r>
      <w:r w:rsidRPr="00040B19">
        <w:rPr>
          <w:b/>
          <w:sz w:val="22"/>
          <w:szCs w:val="22"/>
        </w:rPr>
        <w:t>.</w:t>
      </w:r>
    </w:p>
    <w:p w14:paraId="3EF58294" w14:textId="77777777" w:rsidR="00BA1E1E" w:rsidRPr="00040B19" w:rsidRDefault="00BA1E1E" w:rsidP="00BA1E1E">
      <w:pPr>
        <w:pStyle w:val="afc"/>
        <w:numPr>
          <w:ilvl w:val="0"/>
          <w:numId w:val="20"/>
        </w:numPr>
        <w:ind w:leftChars="0"/>
        <w:rPr>
          <w:b/>
          <w:sz w:val="22"/>
          <w:szCs w:val="22"/>
        </w:rPr>
      </w:pPr>
      <w:r w:rsidRPr="00040B19">
        <w:rPr>
          <w:b/>
          <w:sz w:val="22"/>
          <w:szCs w:val="22"/>
        </w:rPr>
        <w:t>Alt.2: The UE performs DMRS detection on multiple candidate combinations of LBT sub-bands within single active DL BWP</w:t>
      </w:r>
      <w:r>
        <w:rPr>
          <w:b/>
          <w:sz w:val="22"/>
          <w:szCs w:val="22"/>
        </w:rPr>
        <w:t>, and the UE performs PDCCH/GC-PDCCH detection on LBT sub-band(s) where DMRS is detected</w:t>
      </w:r>
      <w:r w:rsidRPr="00040B19">
        <w:rPr>
          <w:b/>
          <w:sz w:val="22"/>
          <w:szCs w:val="22"/>
        </w:rPr>
        <w:t>.</w:t>
      </w:r>
    </w:p>
    <w:p w14:paraId="6B9F49C5" w14:textId="77777777" w:rsidR="00BA1E1E" w:rsidRPr="00040B19" w:rsidRDefault="00BA1E1E" w:rsidP="00BA1E1E">
      <w:pPr>
        <w:pStyle w:val="afc"/>
        <w:numPr>
          <w:ilvl w:val="0"/>
          <w:numId w:val="20"/>
        </w:numPr>
        <w:spacing w:afterLines="50" w:after="120"/>
        <w:ind w:leftChars="0"/>
        <w:rPr>
          <w:b/>
          <w:sz w:val="22"/>
          <w:szCs w:val="22"/>
          <w:lang w:val="en-US"/>
        </w:rPr>
      </w:pPr>
      <w:r w:rsidRPr="00040B19">
        <w:rPr>
          <w:b/>
          <w:sz w:val="22"/>
          <w:szCs w:val="22"/>
          <w:lang w:val="en-US"/>
        </w:rPr>
        <w:lastRenderedPageBreak/>
        <w:t>Alt.3: The UE performs DMRS detection only on one specific LBT sub-band within sin</w:t>
      </w:r>
      <w:r>
        <w:rPr>
          <w:b/>
          <w:sz w:val="22"/>
          <w:szCs w:val="22"/>
          <w:lang w:val="en-US"/>
        </w:rPr>
        <w:t xml:space="preserve">gle active DL BWP according to gNB configuration, and the UE performs </w:t>
      </w:r>
      <w:r>
        <w:rPr>
          <w:b/>
          <w:sz w:val="22"/>
          <w:szCs w:val="22"/>
        </w:rPr>
        <w:t>PDCCH/GC-PDCCH detection on one or multiple LBT sub-bands, e.g., according to DMRS detection result such as detected DMRS sequence pattern.</w:t>
      </w:r>
    </w:p>
    <w:p w14:paraId="62D45A5B" w14:textId="77777777" w:rsidR="00771030" w:rsidRDefault="00771030" w:rsidP="00771030">
      <w:pPr>
        <w:spacing w:before="120" w:after="120"/>
        <w:rPr>
          <w:rFonts w:eastAsia="Batang"/>
          <w:b/>
          <w:sz w:val="22"/>
          <w:szCs w:val="22"/>
          <w:lang w:eastAsia="ko-KR"/>
        </w:rPr>
      </w:pPr>
      <w:r w:rsidRPr="00435538">
        <w:rPr>
          <w:rFonts w:eastAsia="Batang"/>
          <w:b/>
          <w:sz w:val="22"/>
          <w:szCs w:val="22"/>
          <w:u w:val="single"/>
          <w:lang w:eastAsia="ko-KR"/>
        </w:rPr>
        <w:t xml:space="preserve">Proposal </w:t>
      </w:r>
      <w:r>
        <w:rPr>
          <w:rFonts w:eastAsia="Batang"/>
          <w:b/>
          <w:sz w:val="22"/>
          <w:szCs w:val="22"/>
          <w:u w:val="single"/>
          <w:lang w:eastAsia="ko-KR"/>
        </w:rPr>
        <w:t>3</w:t>
      </w:r>
      <w:r>
        <w:rPr>
          <w:rFonts w:eastAsia="Batang"/>
          <w:b/>
          <w:sz w:val="22"/>
          <w:szCs w:val="22"/>
          <w:lang w:eastAsia="ko-KR"/>
        </w:rPr>
        <w:t>: For UL wideband operation in NR-U, at least following is supported.</w:t>
      </w:r>
    </w:p>
    <w:p w14:paraId="079B3472" w14:textId="77777777" w:rsidR="00771030" w:rsidRPr="00771030" w:rsidRDefault="00771030" w:rsidP="00771030">
      <w:pPr>
        <w:pStyle w:val="afc"/>
        <w:numPr>
          <w:ilvl w:val="0"/>
          <w:numId w:val="22"/>
        </w:numPr>
        <w:spacing w:before="120" w:after="120"/>
        <w:ind w:leftChars="0"/>
        <w:rPr>
          <w:rFonts w:eastAsia="Batang"/>
          <w:b/>
          <w:sz w:val="22"/>
          <w:szCs w:val="22"/>
          <w:lang w:eastAsia="ko-KR"/>
        </w:rPr>
      </w:pPr>
      <w:r w:rsidRPr="002A181C">
        <w:rPr>
          <w:rFonts w:eastAsia="Batang"/>
          <w:b/>
          <w:sz w:val="22"/>
          <w:szCs w:val="22"/>
          <w:lang w:eastAsia="ko-KR"/>
        </w:rPr>
        <w:t>Multiple BWPs can be confi</w:t>
      </w:r>
      <w:r>
        <w:rPr>
          <w:rFonts w:eastAsia="Batang"/>
          <w:b/>
          <w:sz w:val="22"/>
          <w:szCs w:val="22"/>
          <w:lang w:eastAsia="ko-KR"/>
        </w:rPr>
        <w:t>gured, single BWP activated, UE transmits PU</w:t>
      </w:r>
      <w:r w:rsidRPr="002A181C">
        <w:rPr>
          <w:rFonts w:eastAsia="Batang"/>
          <w:b/>
          <w:sz w:val="22"/>
          <w:szCs w:val="22"/>
          <w:lang w:eastAsia="ko-KR"/>
        </w:rPr>
        <w:t xml:space="preserve">SCH on whole </w:t>
      </w:r>
      <w:r>
        <w:rPr>
          <w:rFonts w:eastAsia="Batang"/>
          <w:b/>
          <w:sz w:val="22"/>
          <w:szCs w:val="22"/>
          <w:lang w:eastAsia="ko-KR"/>
        </w:rPr>
        <w:t xml:space="preserve">resource scheduled/configured for PUSCH within the BWP </w:t>
      </w:r>
      <w:r w:rsidRPr="00771030">
        <w:rPr>
          <w:rFonts w:eastAsia="Batang"/>
          <w:b/>
          <w:sz w:val="22"/>
          <w:szCs w:val="22"/>
          <w:lang w:eastAsia="ko-KR"/>
        </w:rPr>
        <w:t xml:space="preserve">if CCA is successful at UE for the whole </w:t>
      </w:r>
      <w:r>
        <w:rPr>
          <w:rFonts w:eastAsia="Batang"/>
          <w:b/>
          <w:sz w:val="22"/>
          <w:szCs w:val="22"/>
          <w:lang w:eastAsia="ko-KR"/>
        </w:rPr>
        <w:t>resource</w:t>
      </w:r>
    </w:p>
    <w:p w14:paraId="0AEE87F8" w14:textId="77777777" w:rsidR="00CD6D44" w:rsidRPr="007710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9BED1F" w14:textId="77777777" w:rsidR="00B1697C" w:rsidRDefault="00B1697C" w:rsidP="00B1697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 NR-Adhoc #1901, </w:t>
      </w:r>
      <w:r w:rsidRPr="00D21CF6">
        <w:rPr>
          <w:rFonts w:eastAsia="ＭＳ 明朝"/>
          <w:sz w:val="22"/>
        </w:rPr>
        <w:t>RAN1 Chairman’s Notes</w:t>
      </w:r>
      <w:r>
        <w:rPr>
          <w:rFonts w:eastAsia="ＭＳ 明朝"/>
          <w:sz w:val="22"/>
        </w:rPr>
        <w:t>, Jan. 2019.</w:t>
      </w:r>
    </w:p>
    <w:p w14:paraId="65408370" w14:textId="78928853" w:rsidR="00555385" w:rsidRDefault="00484F06" w:rsidP="00555385">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38D9E253" w14:textId="16D47082" w:rsidR="007258BB" w:rsidRPr="007258BB" w:rsidRDefault="007258BB" w:rsidP="007258BB">
      <w:pPr>
        <w:pStyle w:val="afc"/>
        <w:numPr>
          <w:ilvl w:val="0"/>
          <w:numId w:val="4"/>
        </w:numPr>
        <w:ind w:leftChars="0"/>
        <w:rPr>
          <w:rFonts w:eastAsia="ＭＳ 明朝"/>
          <w:sz w:val="22"/>
        </w:rPr>
      </w:pPr>
      <w:r w:rsidRPr="007258BB">
        <w:rPr>
          <w:rFonts w:eastAsia="ＭＳ 明朝"/>
          <w:sz w:val="22"/>
        </w:rPr>
        <w:t xml:space="preserve">R1-1903595, LG Electronics, “Summary #2 on wide-band operation for NR-U,” </w:t>
      </w:r>
      <w:r>
        <w:rPr>
          <w:rFonts w:eastAsia="ＭＳ 明朝" w:hint="eastAsia"/>
          <w:sz w:val="22"/>
        </w:rPr>
        <w:t>Mar</w:t>
      </w:r>
      <w:r w:rsidRPr="007258BB">
        <w:rPr>
          <w:rFonts w:eastAsia="ＭＳ 明朝"/>
          <w:sz w:val="22"/>
        </w:rPr>
        <w:t>. 2019.</w:t>
      </w:r>
    </w:p>
    <w:p w14:paraId="2884D549" w14:textId="70E268C3" w:rsidR="00485AAF" w:rsidRDefault="00485AAF" w:rsidP="007258BB">
      <w:pPr>
        <w:pStyle w:val="afc"/>
        <w:spacing w:afterLines="50" w:after="120"/>
        <w:ind w:leftChars="0" w:left="420"/>
        <w:jc w:val="both"/>
        <w:rPr>
          <w:rFonts w:eastAsia="ＭＳ 明朝"/>
          <w:sz w:val="22"/>
        </w:rPr>
      </w:pPr>
    </w:p>
    <w:sectPr w:rsidR="00485A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31741" w14:textId="77777777" w:rsidR="00C332B0" w:rsidRDefault="00C332B0">
      <w:r>
        <w:separator/>
      </w:r>
    </w:p>
  </w:endnote>
  <w:endnote w:type="continuationSeparator" w:id="0">
    <w:p w14:paraId="508B59EF" w14:textId="77777777" w:rsidR="00C332B0" w:rsidRDefault="00C332B0">
      <w:r>
        <w:continuationSeparator/>
      </w:r>
    </w:p>
  </w:endnote>
  <w:endnote w:type="continuationNotice" w:id="1">
    <w:p w14:paraId="38D4FDF3" w14:textId="77777777" w:rsidR="00C332B0" w:rsidRDefault="00C33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6AE274B"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20199">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2019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0534F" w14:textId="77777777" w:rsidR="00C332B0" w:rsidRDefault="00C332B0">
      <w:r>
        <w:separator/>
      </w:r>
    </w:p>
  </w:footnote>
  <w:footnote w:type="continuationSeparator" w:id="0">
    <w:p w14:paraId="5FACA84F" w14:textId="77777777" w:rsidR="00C332B0" w:rsidRDefault="00C332B0">
      <w:r>
        <w:continuationSeparator/>
      </w:r>
    </w:p>
  </w:footnote>
  <w:footnote w:type="continuationNotice" w:id="1">
    <w:p w14:paraId="0F6C0E4B" w14:textId="77777777" w:rsidR="00C332B0" w:rsidRDefault="00C332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D5007"/>
    <w:multiLevelType w:val="hybridMultilevel"/>
    <w:tmpl w:val="DE24B834"/>
    <w:lvl w:ilvl="0" w:tplc="3170E59C">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CC21BF"/>
    <w:multiLevelType w:val="hybridMultilevel"/>
    <w:tmpl w:val="AC7A3A4E"/>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F733A3"/>
    <w:multiLevelType w:val="hybridMultilevel"/>
    <w:tmpl w:val="8848C6A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9873FF"/>
    <w:multiLevelType w:val="hybridMultilevel"/>
    <w:tmpl w:val="975AD3B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5"/>
  </w:num>
  <w:num w:numId="5">
    <w:abstractNumId w:val="21"/>
  </w:num>
  <w:num w:numId="6">
    <w:abstractNumId w:val="13"/>
  </w:num>
  <w:num w:numId="7">
    <w:abstractNumId w:val="20"/>
  </w:num>
  <w:num w:numId="8">
    <w:abstractNumId w:val="3"/>
  </w:num>
  <w:num w:numId="9">
    <w:abstractNumId w:val="12"/>
  </w:num>
  <w:num w:numId="10">
    <w:abstractNumId w:val="7"/>
  </w:num>
  <w:num w:numId="11">
    <w:abstractNumId w:val="14"/>
  </w:num>
  <w:num w:numId="12">
    <w:abstractNumId w:val="19"/>
  </w:num>
  <w:num w:numId="13">
    <w:abstractNumId w:val="17"/>
  </w:num>
  <w:num w:numId="14">
    <w:abstractNumId w:val="18"/>
  </w:num>
  <w:num w:numId="15">
    <w:abstractNumId w:val="16"/>
  </w:num>
  <w:num w:numId="16">
    <w:abstractNumId w:val="2"/>
  </w:num>
  <w:num w:numId="17">
    <w:abstractNumId w:val="9"/>
  </w:num>
  <w:num w:numId="18">
    <w:abstractNumId w:val="10"/>
  </w:num>
  <w:num w:numId="19">
    <w:abstractNumId w:val="1"/>
  </w:num>
  <w:num w:numId="20">
    <w:abstractNumId w:val="4"/>
  </w:num>
  <w:num w:numId="21">
    <w:abstractNumId w:val="6"/>
  </w:num>
  <w:num w:numId="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83D"/>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B19"/>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69"/>
    <w:rsid w:val="00057C70"/>
    <w:rsid w:val="00057F42"/>
    <w:rsid w:val="00057F5E"/>
    <w:rsid w:val="0006006F"/>
    <w:rsid w:val="00060523"/>
    <w:rsid w:val="00060D60"/>
    <w:rsid w:val="00060E40"/>
    <w:rsid w:val="00060F19"/>
    <w:rsid w:val="0006106B"/>
    <w:rsid w:val="00061140"/>
    <w:rsid w:val="000614A4"/>
    <w:rsid w:val="000616EA"/>
    <w:rsid w:val="00061B4B"/>
    <w:rsid w:val="000626A3"/>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0BD"/>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40"/>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A37"/>
    <w:rsid w:val="000B0DB3"/>
    <w:rsid w:val="000B1298"/>
    <w:rsid w:val="000B16EB"/>
    <w:rsid w:val="000B1BDB"/>
    <w:rsid w:val="000B244F"/>
    <w:rsid w:val="000B2B16"/>
    <w:rsid w:val="000B35F4"/>
    <w:rsid w:val="000B390A"/>
    <w:rsid w:val="000B4059"/>
    <w:rsid w:val="000B442C"/>
    <w:rsid w:val="000B46A2"/>
    <w:rsid w:val="000B49F2"/>
    <w:rsid w:val="000B4E07"/>
    <w:rsid w:val="000B4E81"/>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656"/>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2F23"/>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E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2D11"/>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333"/>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7EE"/>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81C"/>
    <w:rsid w:val="002A1A23"/>
    <w:rsid w:val="002A1C9F"/>
    <w:rsid w:val="002A1E4B"/>
    <w:rsid w:val="002A225A"/>
    <w:rsid w:val="002A2591"/>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86"/>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BC6"/>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D32"/>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272"/>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16F"/>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87"/>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02E"/>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3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841"/>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AAF"/>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5B2"/>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25"/>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B6D"/>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AB6"/>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9C0"/>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C4A"/>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2"/>
    <w:rsid w:val="00606635"/>
    <w:rsid w:val="006066F1"/>
    <w:rsid w:val="006067F8"/>
    <w:rsid w:val="006068FE"/>
    <w:rsid w:val="00606DC5"/>
    <w:rsid w:val="00607067"/>
    <w:rsid w:val="0060709D"/>
    <w:rsid w:val="006073F6"/>
    <w:rsid w:val="006074C7"/>
    <w:rsid w:val="00607B57"/>
    <w:rsid w:val="00607C44"/>
    <w:rsid w:val="00607E4C"/>
    <w:rsid w:val="006100EF"/>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EA6"/>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8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0AA"/>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57"/>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6A"/>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199"/>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2F5"/>
    <w:rsid w:val="0072496E"/>
    <w:rsid w:val="007249E6"/>
    <w:rsid w:val="00724A7D"/>
    <w:rsid w:val="00724A83"/>
    <w:rsid w:val="00724C01"/>
    <w:rsid w:val="007255AE"/>
    <w:rsid w:val="0072561F"/>
    <w:rsid w:val="00725639"/>
    <w:rsid w:val="007256F4"/>
    <w:rsid w:val="007258BB"/>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E71"/>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8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44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030"/>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77DDB"/>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49"/>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CA3"/>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5F31"/>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E56"/>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4B6E"/>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7E1"/>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543"/>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7D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2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12"/>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3D9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87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23F"/>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23"/>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20"/>
    <w:rsid w:val="009E09C9"/>
    <w:rsid w:val="009E0E4D"/>
    <w:rsid w:val="009E1528"/>
    <w:rsid w:val="009E191D"/>
    <w:rsid w:val="009E19B0"/>
    <w:rsid w:val="009E19B3"/>
    <w:rsid w:val="009E1B70"/>
    <w:rsid w:val="009E1E77"/>
    <w:rsid w:val="009E226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9F"/>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7B1"/>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1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0B"/>
    <w:rsid w:val="00AD439D"/>
    <w:rsid w:val="00AD4899"/>
    <w:rsid w:val="00AD4CF8"/>
    <w:rsid w:val="00AD4FC0"/>
    <w:rsid w:val="00AD50E8"/>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84C"/>
    <w:rsid w:val="00B16978"/>
    <w:rsid w:val="00B1697C"/>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2B"/>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8B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1E"/>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04"/>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3C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AF1"/>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CBC"/>
    <w:rsid w:val="00C32DFF"/>
    <w:rsid w:val="00C331F6"/>
    <w:rsid w:val="00C3320F"/>
    <w:rsid w:val="00C332B0"/>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4F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C2E"/>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B50"/>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0FF9"/>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73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C0D"/>
    <w:rsid w:val="00D71E12"/>
    <w:rsid w:val="00D721D0"/>
    <w:rsid w:val="00D72403"/>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770"/>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445"/>
    <w:rsid w:val="00E209C7"/>
    <w:rsid w:val="00E20AE0"/>
    <w:rsid w:val="00E20B35"/>
    <w:rsid w:val="00E2120B"/>
    <w:rsid w:val="00E219A3"/>
    <w:rsid w:val="00E21D73"/>
    <w:rsid w:val="00E22B5C"/>
    <w:rsid w:val="00E22C1C"/>
    <w:rsid w:val="00E23361"/>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68F"/>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5B"/>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8FC"/>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2F6"/>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58"/>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305"/>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959"/>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3F2"/>
    <w:rsid w:val="00F70895"/>
    <w:rsid w:val="00F7095E"/>
    <w:rsid w:val="00F709DD"/>
    <w:rsid w:val="00F70B33"/>
    <w:rsid w:val="00F70C94"/>
    <w:rsid w:val="00F70E78"/>
    <w:rsid w:val="00F711B8"/>
    <w:rsid w:val="00F714F6"/>
    <w:rsid w:val="00F7164D"/>
    <w:rsid w:val="00F71710"/>
    <w:rsid w:val="00F7180B"/>
    <w:rsid w:val="00F71967"/>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9E"/>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7D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919"/>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07E2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03673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62C75-9806-41C6-840D-C47E6E80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1956</Words>
  <Characters>11153</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4</cp:revision>
  <cp:lastPrinted>2017-08-09T04:40:00Z</cp:lastPrinted>
  <dcterms:created xsi:type="dcterms:W3CDTF">2019-03-30T03:20:00Z</dcterms:created>
  <dcterms:modified xsi:type="dcterms:W3CDTF">2019-03-30T03:24:00Z</dcterms:modified>
</cp:coreProperties>
</file>